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6BE" w:rsidRDefault="004C023C" w:rsidP="007868A6">
      <w:pPr>
        <w:numPr>
          <w:ilvl w:val="0"/>
          <w:numId w:val="2"/>
        </w:numPr>
        <w:rPr>
          <w:rFonts w:cs="Arial"/>
        </w:rPr>
      </w:pPr>
      <w:r>
        <w:rPr>
          <w:rFonts w:cs="Arial"/>
        </w:rPr>
        <w:t xml:space="preserve">PURPOSE: </w:t>
      </w:r>
      <w:r w:rsidR="009046BE">
        <w:rPr>
          <w:rFonts w:cs="Arial"/>
        </w:rPr>
        <w:t xml:space="preserve">To establish policies and procedures to ensure that opportunities for self-determination are available for adults with </w:t>
      </w:r>
      <w:r w:rsidR="009074CA">
        <w:rPr>
          <w:rFonts w:cs="Arial"/>
        </w:rPr>
        <w:t>intellectual/</w:t>
      </w:r>
      <w:r w:rsidR="009046BE">
        <w:rPr>
          <w:rFonts w:cs="Arial"/>
        </w:rPr>
        <w:t xml:space="preserve">developmental disabilities </w:t>
      </w:r>
      <w:r w:rsidR="009074CA">
        <w:rPr>
          <w:rFonts w:cs="Arial"/>
        </w:rPr>
        <w:t xml:space="preserve">(I/DD) </w:t>
      </w:r>
      <w:r w:rsidR="009046BE">
        <w:rPr>
          <w:rFonts w:cs="Arial"/>
        </w:rPr>
        <w:t>and adults with mental illness.</w:t>
      </w:r>
      <w:r w:rsidR="00EF2512">
        <w:rPr>
          <w:rFonts w:cs="Arial"/>
        </w:rPr>
        <w:t xml:space="preserve"> </w:t>
      </w:r>
      <w:r w:rsidR="0031294B" w:rsidRPr="00EF2512">
        <w:rPr>
          <w:rFonts w:cs="Arial"/>
        </w:rPr>
        <w:t>Choice Voucher arrangements are available for children with developmental disabilities and severe emotional disturbance.</w:t>
      </w:r>
    </w:p>
    <w:p w:rsidR="009046BE" w:rsidRDefault="009046BE">
      <w:pPr>
        <w:rPr>
          <w:rFonts w:cs="Arial"/>
        </w:rPr>
      </w:pPr>
      <w:bookmarkStart w:id="0" w:name="_GoBack"/>
      <w:bookmarkEnd w:id="0"/>
    </w:p>
    <w:p w:rsidR="009046BE" w:rsidRDefault="004C023C">
      <w:pPr>
        <w:numPr>
          <w:ilvl w:val="0"/>
          <w:numId w:val="2"/>
        </w:numPr>
        <w:rPr>
          <w:rFonts w:cs="Arial"/>
        </w:rPr>
      </w:pPr>
      <w:r>
        <w:rPr>
          <w:rFonts w:cs="Arial"/>
        </w:rPr>
        <w:t xml:space="preserve">APPLICATION: </w:t>
      </w:r>
      <w:r w:rsidR="00E503FD" w:rsidRPr="00D00977">
        <w:rPr>
          <w:rFonts w:cs="Arial"/>
        </w:rPr>
        <w:t xml:space="preserve">All mental health services programs of Community Mental Health for Central Michigan </w:t>
      </w:r>
      <w:r w:rsidR="00E503FD">
        <w:rPr>
          <w:rFonts w:cs="Arial"/>
        </w:rPr>
        <w:t>(CMHCM) as well as those</w:t>
      </w:r>
      <w:r w:rsidR="00E503FD" w:rsidRPr="00D00977">
        <w:rPr>
          <w:rFonts w:cs="Arial"/>
        </w:rPr>
        <w:t xml:space="preserve"> under contract with CMHCM for the provision of mental health services and supports.</w:t>
      </w:r>
    </w:p>
    <w:p w:rsidR="009046BE" w:rsidRDefault="009046BE">
      <w:pPr>
        <w:rPr>
          <w:rFonts w:cs="Arial"/>
        </w:rPr>
      </w:pPr>
    </w:p>
    <w:p w:rsidR="009046BE" w:rsidRDefault="009046BE">
      <w:pPr>
        <w:numPr>
          <w:ilvl w:val="0"/>
          <w:numId w:val="2"/>
        </w:numPr>
        <w:rPr>
          <w:rFonts w:cs="Arial"/>
        </w:rPr>
      </w:pPr>
      <w:r>
        <w:rPr>
          <w:rFonts w:cs="Arial"/>
        </w:rPr>
        <w:t>REFERENCE:</w:t>
      </w:r>
    </w:p>
    <w:p w:rsidR="009046BE" w:rsidRDefault="009046BE">
      <w:pPr>
        <w:numPr>
          <w:ilvl w:val="0"/>
          <w:numId w:val="3"/>
        </w:numPr>
        <w:rPr>
          <w:rFonts w:cs="Arial"/>
        </w:rPr>
      </w:pPr>
      <w:r>
        <w:rPr>
          <w:rFonts w:cs="Arial"/>
        </w:rPr>
        <w:t>Act 258, Public Acts of 1974, as amended.</w:t>
      </w:r>
    </w:p>
    <w:p w:rsidR="009046BE" w:rsidRPr="00190DE5" w:rsidRDefault="009046BE" w:rsidP="00190DE5">
      <w:pPr>
        <w:numPr>
          <w:ilvl w:val="0"/>
          <w:numId w:val="3"/>
        </w:numPr>
        <w:rPr>
          <w:rFonts w:cs="Arial"/>
        </w:rPr>
      </w:pPr>
      <w:r w:rsidRPr="00190DE5">
        <w:rPr>
          <w:rFonts w:cs="Arial"/>
        </w:rPr>
        <w:t>Managed Specialty Supports and Services Contract between Michigan</w:t>
      </w:r>
      <w:r w:rsidR="00190DE5" w:rsidRPr="00190DE5">
        <w:rPr>
          <w:rFonts w:cs="Arial"/>
        </w:rPr>
        <w:t xml:space="preserve"> </w:t>
      </w:r>
      <w:r w:rsidRPr="00190DE5">
        <w:rPr>
          <w:rFonts w:cs="Arial"/>
        </w:rPr>
        <w:t xml:space="preserve">Department of Health </w:t>
      </w:r>
      <w:r w:rsidR="00190DE5" w:rsidRPr="00190DE5">
        <w:rPr>
          <w:rFonts w:cs="Arial"/>
        </w:rPr>
        <w:t xml:space="preserve">and Human Services </w:t>
      </w:r>
      <w:r w:rsidRPr="00190DE5">
        <w:rPr>
          <w:rFonts w:cs="Arial"/>
        </w:rPr>
        <w:t xml:space="preserve">and Community Mental Health for </w:t>
      </w:r>
      <w:r w:rsidR="00190DE5">
        <w:rPr>
          <w:rFonts w:cs="Arial"/>
        </w:rPr>
        <w:t>Central Michigan</w:t>
      </w:r>
    </w:p>
    <w:p w:rsidR="009046BE" w:rsidRDefault="003E6AEB" w:rsidP="003E6AEB">
      <w:pPr>
        <w:tabs>
          <w:tab w:val="left" w:pos="1170"/>
        </w:tabs>
        <w:rPr>
          <w:rFonts w:cs="Arial"/>
        </w:rPr>
      </w:pPr>
      <w:r>
        <w:rPr>
          <w:rFonts w:cs="Arial"/>
        </w:rPr>
        <w:t xml:space="preserve">             C. </w:t>
      </w:r>
      <w:r>
        <w:rPr>
          <w:rFonts w:cs="Arial"/>
        </w:rPr>
        <w:tab/>
        <w:t xml:space="preserve"> </w:t>
      </w:r>
      <w:r w:rsidR="009046BE">
        <w:rPr>
          <w:rFonts w:cs="Arial"/>
        </w:rPr>
        <w:t xml:space="preserve">Medical Services Administration Manual, Community Mental Health Services </w:t>
      </w:r>
    </w:p>
    <w:p w:rsidR="009046BE" w:rsidRDefault="009046BE">
      <w:pPr>
        <w:tabs>
          <w:tab w:val="left" w:pos="1210"/>
        </w:tabs>
        <w:ind w:left="720"/>
        <w:rPr>
          <w:rFonts w:cs="Arial"/>
        </w:rPr>
      </w:pPr>
      <w:r>
        <w:rPr>
          <w:rFonts w:cs="Arial"/>
        </w:rPr>
        <w:t xml:space="preserve">         </w:t>
      </w:r>
      <w:r w:rsidR="001064FB">
        <w:rPr>
          <w:rFonts w:cs="Arial"/>
        </w:rPr>
        <w:t xml:space="preserve">Programs </w:t>
      </w:r>
      <w:r>
        <w:rPr>
          <w:rFonts w:cs="Arial"/>
        </w:rPr>
        <w:t>Chapter III.</w:t>
      </w:r>
    </w:p>
    <w:p w:rsidR="009046BE" w:rsidRDefault="009046BE">
      <w:pPr>
        <w:numPr>
          <w:ilvl w:val="0"/>
          <w:numId w:val="4"/>
        </w:numPr>
        <w:rPr>
          <w:rFonts w:cs="Arial"/>
        </w:rPr>
      </w:pPr>
      <w:r>
        <w:rPr>
          <w:rFonts w:cs="Arial"/>
        </w:rPr>
        <w:t xml:space="preserve">  The Joint Commission Comprehensive Accreditation Manual for Behavioral Health Care.</w:t>
      </w:r>
    </w:p>
    <w:p w:rsidR="009046BE" w:rsidRDefault="009046BE">
      <w:pPr>
        <w:rPr>
          <w:rFonts w:cs="Arial"/>
        </w:rPr>
      </w:pPr>
    </w:p>
    <w:p w:rsidR="009046BE" w:rsidRDefault="009046BE">
      <w:pPr>
        <w:numPr>
          <w:ilvl w:val="0"/>
          <w:numId w:val="2"/>
        </w:numPr>
        <w:rPr>
          <w:rFonts w:cs="Arial"/>
        </w:rPr>
      </w:pPr>
      <w:r>
        <w:rPr>
          <w:rFonts w:cs="Arial"/>
        </w:rPr>
        <w:t>DEFINITIONS:</w:t>
      </w:r>
    </w:p>
    <w:tbl>
      <w:tblPr>
        <w:tblW w:w="0" w:type="auto"/>
        <w:tblInd w:w="768" w:type="dxa"/>
        <w:tblLook w:val="0000" w:firstRow="0" w:lastRow="0" w:firstColumn="0" w:lastColumn="0" w:noHBand="0" w:noVBand="0"/>
      </w:tblPr>
      <w:tblGrid>
        <w:gridCol w:w="4371"/>
        <w:gridCol w:w="5085"/>
      </w:tblGrid>
      <w:tr w:rsidR="00BD53EA" w:rsidTr="004F00BD">
        <w:tblPrEx>
          <w:tblCellMar>
            <w:top w:w="0" w:type="dxa"/>
            <w:bottom w:w="0" w:type="dxa"/>
          </w:tblCellMar>
        </w:tblPrEx>
        <w:tc>
          <w:tcPr>
            <w:tcW w:w="4452" w:type="dxa"/>
          </w:tcPr>
          <w:p w:rsidR="00BD53EA" w:rsidRDefault="00BD53EA" w:rsidP="00BD53EA">
            <w:pPr>
              <w:ind w:left="2"/>
              <w:rPr>
                <w:rFonts w:cs="Arial"/>
              </w:rPr>
            </w:pPr>
          </w:p>
        </w:tc>
        <w:tc>
          <w:tcPr>
            <w:tcW w:w="5220" w:type="dxa"/>
          </w:tcPr>
          <w:p w:rsidR="00BD53EA" w:rsidRDefault="00BD53EA" w:rsidP="004F00BD">
            <w:pPr>
              <w:rPr>
                <w:rFonts w:cs="Arial"/>
              </w:rPr>
            </w:pPr>
          </w:p>
        </w:tc>
      </w:tr>
      <w:tr w:rsidR="00BD53EA" w:rsidTr="004F00BD">
        <w:tblPrEx>
          <w:tblCellMar>
            <w:top w:w="0" w:type="dxa"/>
            <w:bottom w:w="0" w:type="dxa"/>
          </w:tblCellMar>
        </w:tblPrEx>
        <w:tc>
          <w:tcPr>
            <w:tcW w:w="4452" w:type="dxa"/>
          </w:tcPr>
          <w:p w:rsidR="00BD53EA" w:rsidRDefault="00A82D09" w:rsidP="005D2C51">
            <w:pPr>
              <w:numPr>
                <w:ilvl w:val="0"/>
                <w:numId w:val="17"/>
              </w:numPr>
              <w:rPr>
                <w:rFonts w:cs="Arial"/>
              </w:rPr>
            </w:pPr>
            <w:r>
              <w:rPr>
                <w:rFonts w:cs="Arial"/>
              </w:rPr>
              <w:t>CASE MANAGER</w:t>
            </w:r>
          </w:p>
        </w:tc>
        <w:tc>
          <w:tcPr>
            <w:tcW w:w="5220" w:type="dxa"/>
          </w:tcPr>
          <w:p w:rsidR="00BD53EA" w:rsidRPr="00EF2512" w:rsidRDefault="007E062F" w:rsidP="004F00BD">
            <w:pPr>
              <w:pStyle w:val="Header"/>
              <w:tabs>
                <w:tab w:val="clear" w:pos="4320"/>
                <w:tab w:val="clear" w:pos="8640"/>
              </w:tabs>
              <w:rPr>
                <w:rFonts w:cs="Arial"/>
              </w:rPr>
            </w:pPr>
            <w:r w:rsidRPr="00EF2512">
              <w:rPr>
                <w:rFonts w:cs="Arial"/>
              </w:rPr>
              <w:t>Staff person who works with the person to gain access to and coordinate services, supports and/or treatment that the person wants or needs.</w:t>
            </w:r>
          </w:p>
        </w:tc>
      </w:tr>
      <w:tr w:rsidR="009046BE">
        <w:tblPrEx>
          <w:tblCellMar>
            <w:top w:w="0" w:type="dxa"/>
            <w:bottom w:w="0" w:type="dxa"/>
          </w:tblCellMar>
        </w:tblPrEx>
        <w:tc>
          <w:tcPr>
            <w:tcW w:w="4452" w:type="dxa"/>
          </w:tcPr>
          <w:p w:rsidR="009046BE" w:rsidRDefault="009046BE">
            <w:pPr>
              <w:ind w:left="2"/>
              <w:rPr>
                <w:rFonts w:cs="Arial"/>
                <w:sz w:val="16"/>
              </w:rPr>
            </w:pPr>
          </w:p>
        </w:tc>
        <w:tc>
          <w:tcPr>
            <w:tcW w:w="5220" w:type="dxa"/>
          </w:tcPr>
          <w:p w:rsidR="009046BE" w:rsidRPr="00EF2512" w:rsidRDefault="009046BE">
            <w:pPr>
              <w:rPr>
                <w:rFonts w:cs="Arial"/>
                <w:sz w:val="16"/>
              </w:rPr>
            </w:pPr>
          </w:p>
        </w:tc>
      </w:tr>
      <w:tr w:rsidR="009046BE">
        <w:tblPrEx>
          <w:tblCellMar>
            <w:top w:w="0" w:type="dxa"/>
            <w:bottom w:w="0" w:type="dxa"/>
          </w:tblCellMar>
        </w:tblPrEx>
        <w:tc>
          <w:tcPr>
            <w:tcW w:w="4452" w:type="dxa"/>
          </w:tcPr>
          <w:p w:rsidR="009046BE" w:rsidRDefault="009046BE" w:rsidP="009074CA">
            <w:pPr>
              <w:numPr>
                <w:ilvl w:val="0"/>
                <w:numId w:val="17"/>
              </w:numPr>
              <w:rPr>
                <w:rFonts w:cs="Arial"/>
              </w:rPr>
            </w:pPr>
            <w:r>
              <w:rPr>
                <w:rFonts w:cs="Arial"/>
              </w:rPr>
              <w:t xml:space="preserve">CHOICE VOUCHER </w:t>
            </w:r>
            <w:r w:rsidR="009074CA">
              <w:rPr>
                <w:rFonts w:cs="Arial"/>
              </w:rPr>
              <w:t xml:space="preserve">ARRANGEMENT </w:t>
            </w:r>
          </w:p>
        </w:tc>
        <w:tc>
          <w:tcPr>
            <w:tcW w:w="5220" w:type="dxa"/>
          </w:tcPr>
          <w:p w:rsidR="009046BE" w:rsidRPr="00EF2512" w:rsidRDefault="009046BE" w:rsidP="009E62A9">
            <w:pPr>
              <w:rPr>
                <w:rFonts w:cs="Arial"/>
              </w:rPr>
            </w:pPr>
            <w:r w:rsidRPr="00EF2512">
              <w:rPr>
                <w:rFonts w:cs="Arial"/>
              </w:rPr>
              <w:t xml:space="preserve">A term describing a set of </w:t>
            </w:r>
            <w:r w:rsidR="0031294B" w:rsidRPr="00EF2512">
              <w:rPr>
                <w:rFonts w:cs="Arial"/>
              </w:rPr>
              <w:t xml:space="preserve">agreements </w:t>
            </w:r>
            <w:r w:rsidRPr="00EF2512">
              <w:rPr>
                <w:rFonts w:cs="Arial"/>
              </w:rPr>
              <w:t xml:space="preserve">whereby </w:t>
            </w:r>
            <w:proofErr w:type="gramStart"/>
            <w:r w:rsidRPr="00EF2512">
              <w:rPr>
                <w:rFonts w:cs="Arial"/>
              </w:rPr>
              <w:t xml:space="preserve">a </w:t>
            </w:r>
            <w:r w:rsidR="009074CA">
              <w:rPr>
                <w:rFonts w:cs="Arial"/>
              </w:rPr>
              <w:t xml:space="preserve"> the</w:t>
            </w:r>
            <w:proofErr w:type="gramEnd"/>
            <w:r w:rsidR="009074CA">
              <w:rPr>
                <w:rFonts w:cs="Arial"/>
              </w:rPr>
              <w:t xml:space="preserve"> guardian of a child </w:t>
            </w:r>
            <w:r w:rsidRPr="00EF2512">
              <w:rPr>
                <w:rFonts w:cs="Arial"/>
              </w:rPr>
              <w:t xml:space="preserve">served by CMHCM may be authorized to use an individual budget to directly procure one or more of the services and supports required to accomplish the </w:t>
            </w:r>
            <w:r w:rsidR="009074CA">
              <w:rPr>
                <w:rFonts w:cs="Arial"/>
              </w:rPr>
              <w:t xml:space="preserve">minor </w:t>
            </w:r>
            <w:r w:rsidRPr="00EF2512">
              <w:rPr>
                <w:rFonts w:cs="Arial"/>
              </w:rPr>
              <w:t xml:space="preserve">consumer’s </w:t>
            </w:r>
            <w:r w:rsidR="009074CA">
              <w:rPr>
                <w:rFonts w:cs="Arial"/>
              </w:rPr>
              <w:t xml:space="preserve">Individual Plan of Service (IPOS) </w:t>
            </w:r>
            <w:r w:rsidR="004C023C" w:rsidRPr="00EF2512">
              <w:rPr>
                <w:rFonts w:cs="Arial"/>
              </w:rPr>
              <w:t xml:space="preserve">. </w:t>
            </w:r>
            <w:r w:rsidRPr="00EF2512">
              <w:rPr>
                <w:rFonts w:cs="Arial"/>
              </w:rPr>
              <w:t xml:space="preserve">CMHCM will support application of these resources to the costs of services and supports obtained from qualified providers as chosen by the </w:t>
            </w:r>
            <w:r w:rsidR="009074CA">
              <w:rPr>
                <w:rFonts w:cs="Arial"/>
              </w:rPr>
              <w:t>child’s guardian</w:t>
            </w:r>
            <w:r w:rsidRPr="00EF2512">
              <w:rPr>
                <w:rFonts w:cs="Arial"/>
              </w:rPr>
              <w:t>. CMHCM supports the consumer to be a direct employer of personal assistants, the contractor for services/supports with qualified providers, and therefore in a lead role concerning how, where, and by whom needed servi</w:t>
            </w:r>
            <w:r w:rsidR="004C023C" w:rsidRPr="00EF2512">
              <w:rPr>
                <w:rFonts w:cs="Arial"/>
              </w:rPr>
              <w:t xml:space="preserve">ces and supports are provided. </w:t>
            </w:r>
          </w:p>
        </w:tc>
      </w:tr>
      <w:tr w:rsidR="009046BE">
        <w:tblPrEx>
          <w:tblCellMar>
            <w:top w:w="0" w:type="dxa"/>
            <w:bottom w:w="0" w:type="dxa"/>
          </w:tblCellMar>
        </w:tblPrEx>
        <w:tc>
          <w:tcPr>
            <w:tcW w:w="4452" w:type="dxa"/>
          </w:tcPr>
          <w:p w:rsidR="009046BE" w:rsidRDefault="009046BE">
            <w:pPr>
              <w:ind w:left="2"/>
              <w:rPr>
                <w:rFonts w:cs="Arial"/>
                <w:sz w:val="16"/>
              </w:rPr>
            </w:pPr>
          </w:p>
        </w:tc>
        <w:tc>
          <w:tcPr>
            <w:tcW w:w="5220" w:type="dxa"/>
          </w:tcPr>
          <w:p w:rsidR="009046BE" w:rsidRDefault="009046BE">
            <w:pPr>
              <w:rPr>
                <w:rFonts w:cs="Arial"/>
                <w:sz w:val="16"/>
              </w:rPr>
            </w:pPr>
          </w:p>
        </w:tc>
      </w:tr>
      <w:tr w:rsidR="00EF2512">
        <w:tblPrEx>
          <w:tblCellMar>
            <w:top w:w="0" w:type="dxa"/>
            <w:bottom w:w="0" w:type="dxa"/>
          </w:tblCellMar>
        </w:tblPrEx>
        <w:tc>
          <w:tcPr>
            <w:tcW w:w="4452" w:type="dxa"/>
          </w:tcPr>
          <w:p w:rsidR="00EF2512" w:rsidRDefault="00EF2512" w:rsidP="00EF2512">
            <w:pPr>
              <w:numPr>
                <w:ilvl w:val="0"/>
                <w:numId w:val="17"/>
              </w:numPr>
              <w:rPr>
                <w:rFonts w:cs="Arial"/>
              </w:rPr>
            </w:pPr>
            <w:r>
              <w:rPr>
                <w:rFonts w:cs="Arial"/>
              </w:rPr>
              <w:t>CONSUMER</w:t>
            </w:r>
          </w:p>
          <w:p w:rsidR="00EF2512" w:rsidRDefault="00EF2512" w:rsidP="00EF2512">
            <w:pPr>
              <w:rPr>
                <w:rFonts w:cs="Arial"/>
                <w:sz w:val="16"/>
              </w:rPr>
            </w:pPr>
          </w:p>
        </w:tc>
        <w:tc>
          <w:tcPr>
            <w:tcW w:w="5220" w:type="dxa"/>
          </w:tcPr>
          <w:p w:rsidR="00EF2512" w:rsidRPr="00EF2512" w:rsidRDefault="00EF2512">
            <w:pPr>
              <w:rPr>
                <w:rFonts w:cs="Arial"/>
              </w:rPr>
            </w:pPr>
            <w:r>
              <w:rPr>
                <w:rFonts w:cs="Arial"/>
              </w:rPr>
              <w:t xml:space="preserve">For the purposes of this policy, “consumer” means the adult </w:t>
            </w:r>
            <w:r w:rsidRPr="00EF2512">
              <w:rPr>
                <w:rFonts w:cs="Arial"/>
              </w:rPr>
              <w:t>consumer or child of</w:t>
            </w:r>
            <w:r>
              <w:rPr>
                <w:rFonts w:cs="Arial"/>
              </w:rPr>
              <w:t xml:space="preserve"> direct services or his/her representative. </w:t>
            </w:r>
          </w:p>
        </w:tc>
      </w:tr>
      <w:tr w:rsidR="00EF2512">
        <w:tblPrEx>
          <w:tblCellMar>
            <w:top w:w="0" w:type="dxa"/>
            <w:bottom w:w="0" w:type="dxa"/>
          </w:tblCellMar>
        </w:tblPrEx>
        <w:tc>
          <w:tcPr>
            <w:tcW w:w="4452" w:type="dxa"/>
          </w:tcPr>
          <w:p w:rsidR="00EF2512" w:rsidRDefault="00EF2512">
            <w:pPr>
              <w:ind w:left="2"/>
              <w:rPr>
                <w:rFonts w:cs="Arial"/>
                <w:sz w:val="16"/>
              </w:rPr>
            </w:pPr>
          </w:p>
        </w:tc>
        <w:tc>
          <w:tcPr>
            <w:tcW w:w="5220" w:type="dxa"/>
          </w:tcPr>
          <w:p w:rsidR="00EF2512" w:rsidRDefault="00EF2512">
            <w:pPr>
              <w:rPr>
                <w:rFonts w:cs="Arial"/>
                <w:sz w:val="16"/>
              </w:rPr>
            </w:pPr>
          </w:p>
        </w:tc>
      </w:tr>
      <w:tr w:rsidR="009046BE">
        <w:tblPrEx>
          <w:tblCellMar>
            <w:top w:w="0" w:type="dxa"/>
            <w:bottom w:w="0" w:type="dxa"/>
          </w:tblCellMar>
        </w:tblPrEx>
        <w:tc>
          <w:tcPr>
            <w:tcW w:w="4452" w:type="dxa"/>
          </w:tcPr>
          <w:p w:rsidR="0031294B" w:rsidRPr="00EF2512" w:rsidRDefault="0031294B" w:rsidP="00EF2512">
            <w:pPr>
              <w:numPr>
                <w:ilvl w:val="0"/>
                <w:numId w:val="17"/>
              </w:numPr>
              <w:rPr>
                <w:rFonts w:cs="Arial"/>
              </w:rPr>
            </w:pPr>
            <w:r w:rsidRPr="00EF2512">
              <w:rPr>
                <w:rFonts w:cs="Arial"/>
              </w:rPr>
              <w:t xml:space="preserve"> CONSUMER REPRESENTATIVE</w:t>
            </w:r>
          </w:p>
        </w:tc>
        <w:tc>
          <w:tcPr>
            <w:tcW w:w="5220" w:type="dxa"/>
          </w:tcPr>
          <w:p w:rsidR="009046BE" w:rsidRPr="00EF2512" w:rsidRDefault="0031294B" w:rsidP="009074CA">
            <w:pPr>
              <w:rPr>
                <w:rFonts w:cs="Arial"/>
              </w:rPr>
            </w:pPr>
            <w:r w:rsidRPr="00EF2512">
              <w:rPr>
                <w:rFonts w:cs="Arial"/>
              </w:rPr>
              <w:t>The</w:t>
            </w:r>
            <w:r w:rsidR="009046BE" w:rsidRPr="00EF2512">
              <w:rPr>
                <w:rFonts w:cs="Arial"/>
              </w:rPr>
              <w:t xml:space="preserve"> consumer may select a representative to enter into the self-determination agreement and for other agreements that may be necessary for the consumer to participate in consumer-directed suppo</w:t>
            </w:r>
            <w:r w:rsidR="004C023C" w:rsidRPr="00EF2512">
              <w:rPr>
                <w:rFonts w:cs="Arial"/>
              </w:rPr>
              <w:t xml:space="preserve">rts and services arrangements. </w:t>
            </w:r>
            <w:r w:rsidR="009046BE" w:rsidRPr="00EF2512">
              <w:rPr>
                <w:rFonts w:cs="Arial"/>
              </w:rPr>
              <w:t>Where a consumer has a guardian, the role of the guardian shall be as the consumer’s representative, if the guardianship arrangement so requir</w:t>
            </w:r>
            <w:r w:rsidR="004C023C" w:rsidRPr="00EF2512">
              <w:rPr>
                <w:rFonts w:cs="Arial"/>
              </w:rPr>
              <w:t xml:space="preserve">es. </w:t>
            </w:r>
            <w:r w:rsidR="009046BE" w:rsidRPr="00EF2512">
              <w:rPr>
                <w:rFonts w:cs="Arial"/>
              </w:rPr>
              <w:t>A person selected as the representative of the consumer shall not supplant the role of the consumer in the process of person-centered planning, in accordance with the Mental Health Code and the requirements of the c</w:t>
            </w:r>
            <w:r w:rsidR="004C023C" w:rsidRPr="00EF2512">
              <w:rPr>
                <w:rFonts w:cs="Arial"/>
              </w:rPr>
              <w:t xml:space="preserve">ontract between CMHCM </w:t>
            </w:r>
            <w:r w:rsidR="004C023C" w:rsidRPr="00EF2512">
              <w:rPr>
                <w:rFonts w:cs="Arial"/>
              </w:rPr>
              <w:lastRenderedPageBreak/>
              <w:t>and</w:t>
            </w:r>
            <w:r w:rsidRPr="00EF2512">
              <w:rPr>
                <w:rFonts w:cs="Arial"/>
              </w:rPr>
              <w:t xml:space="preserve"> MSHN</w:t>
            </w:r>
            <w:r w:rsidR="004C023C" w:rsidRPr="00EF2512">
              <w:rPr>
                <w:rFonts w:cs="Arial"/>
              </w:rPr>
              <w:t xml:space="preserve">. </w:t>
            </w:r>
            <w:r w:rsidR="009046BE" w:rsidRPr="00EF2512">
              <w:rPr>
                <w:rFonts w:cs="Arial"/>
              </w:rPr>
              <w:t>Where a consumer has been deemed to require a legal guardian, there is an extra obligation on the part of CMHCM and those close to the consumer to assure that it is the consumer’s preferences and dreams that drive the use of self-determination arrangements, and that the wishes o</w:t>
            </w:r>
            <w:r w:rsidR="004C023C" w:rsidRPr="00EF2512">
              <w:rPr>
                <w:rFonts w:cs="Arial"/>
              </w:rPr>
              <w:t xml:space="preserve">f the consumer are primary. </w:t>
            </w:r>
            <w:r w:rsidR="009046BE" w:rsidRPr="00EF2512">
              <w:rPr>
                <w:rFonts w:cs="Arial"/>
              </w:rPr>
              <w:t xml:space="preserve">It is not the obligation of CMHCM to afford direct control of </w:t>
            </w:r>
            <w:r w:rsidR="001A310D" w:rsidRPr="00EF2512">
              <w:rPr>
                <w:rFonts w:cs="Arial"/>
              </w:rPr>
              <w:t>arrangements to a guardian when the planned or actual use of those arrangements by that guardian is in conflict with the expressed goals and outcomes of the consumer.</w:t>
            </w:r>
          </w:p>
        </w:tc>
      </w:tr>
    </w:tbl>
    <w:p w:rsidR="009046BE" w:rsidRDefault="009046BE">
      <w:pPr>
        <w:pStyle w:val="Header"/>
        <w:tabs>
          <w:tab w:val="clear" w:pos="4320"/>
          <w:tab w:val="clear" w:pos="8640"/>
        </w:tabs>
        <w:rPr>
          <w:rFonts w:cs="Arial"/>
        </w:rPr>
        <w:sectPr w:rsidR="009046BE">
          <w:headerReference w:type="default" r:id="rId8"/>
          <w:pgSz w:w="12240" w:h="15840" w:code="1"/>
          <w:pgMar w:top="720" w:right="864" w:bottom="1008" w:left="1152" w:header="720" w:footer="720" w:gutter="0"/>
          <w:cols w:space="720"/>
          <w:noEndnote/>
          <w:docGrid w:linePitch="326"/>
        </w:sectPr>
      </w:pPr>
    </w:p>
    <w:tbl>
      <w:tblPr>
        <w:tblW w:w="0" w:type="auto"/>
        <w:tblInd w:w="768" w:type="dxa"/>
        <w:tblLook w:val="0000" w:firstRow="0" w:lastRow="0" w:firstColumn="0" w:lastColumn="0" w:noHBand="0" w:noVBand="0"/>
      </w:tblPr>
      <w:tblGrid>
        <w:gridCol w:w="4367"/>
        <w:gridCol w:w="5089"/>
      </w:tblGrid>
      <w:tr w:rsidR="009046BE">
        <w:tblPrEx>
          <w:tblCellMar>
            <w:top w:w="0" w:type="dxa"/>
            <w:bottom w:w="0" w:type="dxa"/>
          </w:tblCellMar>
        </w:tblPrEx>
        <w:tc>
          <w:tcPr>
            <w:tcW w:w="4452" w:type="dxa"/>
          </w:tcPr>
          <w:p w:rsidR="009046BE" w:rsidRDefault="009046BE">
            <w:pPr>
              <w:ind w:left="2"/>
              <w:rPr>
                <w:rFonts w:cs="Arial"/>
                <w:sz w:val="16"/>
              </w:rPr>
            </w:pPr>
          </w:p>
        </w:tc>
        <w:tc>
          <w:tcPr>
            <w:tcW w:w="5220" w:type="dxa"/>
          </w:tcPr>
          <w:p w:rsidR="009046BE" w:rsidRDefault="009046BE">
            <w:pPr>
              <w:rPr>
                <w:rFonts w:cs="Arial"/>
                <w:sz w:val="16"/>
              </w:rPr>
            </w:pPr>
          </w:p>
        </w:tc>
      </w:tr>
      <w:tr w:rsidR="009046BE">
        <w:tblPrEx>
          <w:tblCellMar>
            <w:top w:w="0" w:type="dxa"/>
            <w:bottom w:w="0" w:type="dxa"/>
          </w:tblCellMar>
        </w:tblPrEx>
        <w:tc>
          <w:tcPr>
            <w:tcW w:w="4452" w:type="dxa"/>
          </w:tcPr>
          <w:p w:rsidR="009046BE" w:rsidRDefault="009046BE" w:rsidP="00EF2512">
            <w:pPr>
              <w:numPr>
                <w:ilvl w:val="0"/>
                <w:numId w:val="17"/>
              </w:numPr>
              <w:rPr>
                <w:rFonts w:cs="Arial"/>
              </w:rPr>
            </w:pPr>
            <w:r>
              <w:rPr>
                <w:rFonts w:cs="Arial"/>
              </w:rPr>
              <w:t>FISCAL INTERMEDIARY</w:t>
            </w:r>
          </w:p>
        </w:tc>
        <w:tc>
          <w:tcPr>
            <w:tcW w:w="5220" w:type="dxa"/>
          </w:tcPr>
          <w:p w:rsidR="009046BE" w:rsidRDefault="009046BE" w:rsidP="00EF2512">
            <w:pPr>
              <w:rPr>
                <w:rFonts w:cs="Arial"/>
              </w:rPr>
            </w:pPr>
            <w:r>
              <w:rPr>
                <w:rFonts w:cs="Arial"/>
              </w:rPr>
              <w:t xml:space="preserve">An independent legal entity that acts as a fiscal agent under contract with CMHCM or </w:t>
            </w:r>
            <w:r w:rsidR="004C023C">
              <w:rPr>
                <w:rFonts w:cs="Arial"/>
              </w:rPr>
              <w:t xml:space="preserve">its designated sub-contractor. </w:t>
            </w:r>
            <w:r>
              <w:rPr>
                <w:rFonts w:cs="Arial"/>
              </w:rPr>
              <w:t>The purpose of the fiscal intermediary is to receive funds making up a consumer’s individual budget, and make payments as authorized by the consumer to providers and other parties to whom a consumer using the indiv</w:t>
            </w:r>
            <w:r w:rsidR="004C023C">
              <w:rPr>
                <w:rFonts w:cs="Arial"/>
              </w:rPr>
              <w:t xml:space="preserve">idual budget may be obligated. </w:t>
            </w:r>
            <w:r>
              <w:rPr>
                <w:rFonts w:cs="Arial"/>
              </w:rPr>
              <w:t>A fiscal intermediary may provide a variety of supportive services that assist the consumer in selecting, employing and directing in</w:t>
            </w:r>
            <w:r w:rsidR="004C023C">
              <w:rPr>
                <w:rFonts w:cs="Arial"/>
              </w:rPr>
              <w:t xml:space="preserve">dividual and agency providers. </w:t>
            </w:r>
            <w:r>
              <w:rPr>
                <w:rFonts w:cs="Arial"/>
              </w:rPr>
              <w:t>Examples of entities that might serve in the role of a fiscal intermediary include;</w:t>
            </w:r>
            <w:r w:rsidR="00EF2512">
              <w:rPr>
                <w:rFonts w:cs="Arial"/>
              </w:rPr>
              <w:t xml:space="preserve"> bookkeeping or accounting firms;</w:t>
            </w:r>
            <w:r>
              <w:rPr>
                <w:rFonts w:cs="Arial"/>
              </w:rPr>
              <w:t xml:space="preserve"> advocacy organizations; a subsidiary</w:t>
            </w:r>
            <w:r w:rsidR="004C023C">
              <w:rPr>
                <w:rFonts w:cs="Arial"/>
              </w:rPr>
              <w:t xml:space="preserve"> of a service provider entity. </w:t>
            </w:r>
          </w:p>
        </w:tc>
      </w:tr>
      <w:tr w:rsidR="009046BE">
        <w:tblPrEx>
          <w:tblCellMar>
            <w:top w:w="0" w:type="dxa"/>
            <w:bottom w:w="0" w:type="dxa"/>
          </w:tblCellMar>
        </w:tblPrEx>
        <w:tc>
          <w:tcPr>
            <w:tcW w:w="4452" w:type="dxa"/>
          </w:tcPr>
          <w:p w:rsidR="009046BE" w:rsidRDefault="009046BE">
            <w:pPr>
              <w:pStyle w:val="Header"/>
              <w:tabs>
                <w:tab w:val="clear" w:pos="4320"/>
                <w:tab w:val="clear" w:pos="8640"/>
              </w:tabs>
              <w:rPr>
                <w:rFonts w:cs="Arial"/>
                <w:sz w:val="16"/>
              </w:rPr>
            </w:pPr>
          </w:p>
        </w:tc>
        <w:tc>
          <w:tcPr>
            <w:tcW w:w="5220" w:type="dxa"/>
          </w:tcPr>
          <w:p w:rsidR="009046BE" w:rsidRDefault="009046BE">
            <w:pPr>
              <w:rPr>
                <w:rFonts w:cs="Arial"/>
                <w:sz w:val="16"/>
              </w:rPr>
            </w:pPr>
          </w:p>
        </w:tc>
      </w:tr>
      <w:tr w:rsidR="009046BE">
        <w:tblPrEx>
          <w:tblCellMar>
            <w:top w:w="0" w:type="dxa"/>
            <w:bottom w:w="0" w:type="dxa"/>
          </w:tblCellMar>
        </w:tblPrEx>
        <w:tc>
          <w:tcPr>
            <w:tcW w:w="4452" w:type="dxa"/>
          </w:tcPr>
          <w:p w:rsidR="009046BE" w:rsidRDefault="009046BE" w:rsidP="00EF2512">
            <w:pPr>
              <w:numPr>
                <w:ilvl w:val="0"/>
                <w:numId w:val="17"/>
              </w:numPr>
              <w:rPr>
                <w:rFonts w:cs="Arial"/>
              </w:rPr>
            </w:pPr>
            <w:r>
              <w:rPr>
                <w:rFonts w:cs="Arial"/>
              </w:rPr>
              <w:t>GUARDIAN</w:t>
            </w:r>
          </w:p>
        </w:tc>
        <w:tc>
          <w:tcPr>
            <w:tcW w:w="5220" w:type="dxa"/>
          </w:tcPr>
          <w:p w:rsidR="009046BE" w:rsidRDefault="009046BE" w:rsidP="009074CA">
            <w:pPr>
              <w:pStyle w:val="Header"/>
              <w:tabs>
                <w:tab w:val="clear" w:pos="4320"/>
                <w:tab w:val="clear" w:pos="8640"/>
              </w:tabs>
              <w:rPr>
                <w:rFonts w:cs="Arial"/>
              </w:rPr>
            </w:pPr>
            <w:r>
              <w:rPr>
                <w:rFonts w:cs="Arial"/>
              </w:rPr>
              <w:t>A person appointed by the court to exercise specific powers over a person who is a minor, is legally incapacitated or has a</w:t>
            </w:r>
            <w:r w:rsidR="009074CA">
              <w:rPr>
                <w:rFonts w:cs="Arial"/>
              </w:rPr>
              <w:t>n I/DD</w:t>
            </w:r>
            <w:r>
              <w:rPr>
                <w:rFonts w:cs="Arial"/>
              </w:rPr>
              <w:t>.</w:t>
            </w:r>
          </w:p>
        </w:tc>
      </w:tr>
      <w:tr w:rsidR="009F0BF5" w:rsidTr="0031294B">
        <w:tblPrEx>
          <w:tblCellMar>
            <w:top w:w="0" w:type="dxa"/>
            <w:bottom w:w="0" w:type="dxa"/>
          </w:tblCellMar>
        </w:tblPrEx>
        <w:trPr>
          <w:trHeight w:val="225"/>
        </w:trPr>
        <w:tc>
          <w:tcPr>
            <w:tcW w:w="4452" w:type="dxa"/>
          </w:tcPr>
          <w:p w:rsidR="009F0BF5" w:rsidRDefault="009F0BF5" w:rsidP="009F0BF5">
            <w:pPr>
              <w:ind w:left="2"/>
              <w:rPr>
                <w:rFonts w:cs="Arial"/>
                <w:sz w:val="16"/>
              </w:rPr>
            </w:pPr>
          </w:p>
        </w:tc>
        <w:tc>
          <w:tcPr>
            <w:tcW w:w="5220" w:type="dxa"/>
          </w:tcPr>
          <w:p w:rsidR="009F0BF5" w:rsidRDefault="009F0BF5" w:rsidP="009F0BF5">
            <w:pPr>
              <w:rPr>
                <w:rFonts w:cs="Arial"/>
                <w:sz w:val="16"/>
              </w:rPr>
            </w:pPr>
          </w:p>
        </w:tc>
      </w:tr>
      <w:tr w:rsidR="009F0BF5">
        <w:tblPrEx>
          <w:tblCellMar>
            <w:top w:w="0" w:type="dxa"/>
            <w:bottom w:w="0" w:type="dxa"/>
          </w:tblCellMar>
        </w:tblPrEx>
        <w:tc>
          <w:tcPr>
            <w:tcW w:w="4452" w:type="dxa"/>
          </w:tcPr>
          <w:p w:rsidR="009F0BF5" w:rsidRPr="00EF2512" w:rsidRDefault="009F0BF5" w:rsidP="00EF2512">
            <w:pPr>
              <w:numPr>
                <w:ilvl w:val="0"/>
                <w:numId w:val="17"/>
              </w:numPr>
              <w:rPr>
                <w:rFonts w:cs="Arial"/>
              </w:rPr>
            </w:pPr>
            <w:r w:rsidRPr="00EF2512">
              <w:rPr>
                <w:rFonts w:cs="Arial"/>
              </w:rPr>
              <w:t xml:space="preserve">INDEPENDENT </w:t>
            </w:r>
            <w:r w:rsidR="0031294B" w:rsidRPr="00EF2512">
              <w:rPr>
                <w:rFonts w:cs="Arial"/>
              </w:rPr>
              <w:t>FACILITATOR</w:t>
            </w:r>
          </w:p>
        </w:tc>
        <w:tc>
          <w:tcPr>
            <w:tcW w:w="5220" w:type="dxa"/>
          </w:tcPr>
          <w:p w:rsidR="009F0BF5" w:rsidRPr="00EF2512" w:rsidRDefault="0031294B" w:rsidP="00EF2512">
            <w:pPr>
              <w:pStyle w:val="Header"/>
              <w:tabs>
                <w:tab w:val="clear" w:pos="4320"/>
                <w:tab w:val="clear" w:pos="8640"/>
              </w:tabs>
              <w:rPr>
                <w:rFonts w:cs="Arial"/>
              </w:rPr>
            </w:pPr>
            <w:r w:rsidRPr="00EF2512">
              <w:rPr>
                <w:rFonts w:cs="Arial"/>
              </w:rPr>
              <w:t xml:space="preserve">The Independent Facilitator is a </w:t>
            </w:r>
            <w:r w:rsidR="002C429F" w:rsidRPr="00EF2512">
              <w:rPr>
                <w:rFonts w:cs="Arial"/>
              </w:rPr>
              <w:t>consumer-selected</w:t>
            </w:r>
            <w:r w:rsidRPr="00EF2512">
              <w:rPr>
                <w:rFonts w:cs="Arial"/>
              </w:rPr>
              <w:t xml:space="preserve"> ally from outside of CMHCM that supports a consumer’s self-determination with t</w:t>
            </w:r>
            <w:r w:rsidR="00423CD7" w:rsidRPr="00EF2512">
              <w:rPr>
                <w:rFonts w:cs="Arial"/>
              </w:rPr>
              <w:t>he person-</w:t>
            </w:r>
            <w:r w:rsidR="009F0BF5" w:rsidRPr="00EF2512">
              <w:rPr>
                <w:rFonts w:cs="Arial"/>
              </w:rPr>
              <w:t>centered planning process</w:t>
            </w:r>
            <w:r w:rsidR="00EF2512" w:rsidRPr="00EF2512">
              <w:rPr>
                <w:rFonts w:cs="Arial"/>
              </w:rPr>
              <w:t xml:space="preserve">. </w:t>
            </w:r>
            <w:r w:rsidR="004D14CB" w:rsidRPr="00EF2512">
              <w:rPr>
                <w:rFonts w:cs="Arial"/>
              </w:rPr>
              <w:t>The i</w:t>
            </w:r>
            <w:r w:rsidR="00E424DD" w:rsidRPr="00EF2512">
              <w:rPr>
                <w:rFonts w:cs="Arial"/>
              </w:rPr>
              <w:t>ndependent F</w:t>
            </w:r>
            <w:r w:rsidR="009F0BF5" w:rsidRPr="00EF2512">
              <w:rPr>
                <w:rFonts w:cs="Arial"/>
              </w:rPr>
              <w:t>acilitator assists the consumer with multiple aspects of the process including, but not limited to, identifying goals they want to reach, identifying topics they want to discuss at the meeting, a</w:t>
            </w:r>
            <w:r w:rsidR="00E424DD" w:rsidRPr="00EF2512">
              <w:rPr>
                <w:rFonts w:cs="Arial"/>
              </w:rPr>
              <w:t>s well as</w:t>
            </w:r>
            <w:r w:rsidR="009F0BF5" w:rsidRPr="00EF2512">
              <w:rPr>
                <w:rFonts w:cs="Arial"/>
              </w:rPr>
              <w:t xml:space="preserve"> where, when a</w:t>
            </w:r>
            <w:r w:rsidR="00E424DD" w:rsidRPr="00EF2512">
              <w:rPr>
                <w:rFonts w:cs="Arial"/>
              </w:rPr>
              <w:t xml:space="preserve">nd how the meeting will happen. </w:t>
            </w:r>
          </w:p>
        </w:tc>
      </w:tr>
      <w:tr w:rsidR="00A0580C">
        <w:tblPrEx>
          <w:tblCellMar>
            <w:top w:w="0" w:type="dxa"/>
            <w:bottom w:w="0" w:type="dxa"/>
          </w:tblCellMar>
        </w:tblPrEx>
        <w:tc>
          <w:tcPr>
            <w:tcW w:w="4452" w:type="dxa"/>
          </w:tcPr>
          <w:p w:rsidR="00A0580C" w:rsidRDefault="00A0580C">
            <w:pPr>
              <w:ind w:left="2"/>
              <w:rPr>
                <w:rFonts w:cs="Arial"/>
                <w:sz w:val="16"/>
              </w:rPr>
            </w:pPr>
          </w:p>
        </w:tc>
        <w:tc>
          <w:tcPr>
            <w:tcW w:w="5220" w:type="dxa"/>
          </w:tcPr>
          <w:p w:rsidR="00A0580C" w:rsidRPr="00EF2512" w:rsidRDefault="00A0580C">
            <w:pPr>
              <w:rPr>
                <w:rFonts w:cs="Arial"/>
                <w:sz w:val="16"/>
              </w:rPr>
            </w:pPr>
          </w:p>
        </w:tc>
      </w:tr>
      <w:tr w:rsidR="00A0580C">
        <w:tblPrEx>
          <w:tblCellMar>
            <w:top w:w="0" w:type="dxa"/>
            <w:bottom w:w="0" w:type="dxa"/>
          </w:tblCellMar>
        </w:tblPrEx>
        <w:tc>
          <w:tcPr>
            <w:tcW w:w="4452" w:type="dxa"/>
          </w:tcPr>
          <w:p w:rsidR="00A0580C" w:rsidRPr="00A0580C" w:rsidRDefault="00A0580C" w:rsidP="00A0580C">
            <w:pPr>
              <w:rPr>
                <w:rFonts w:cs="Arial"/>
                <w:szCs w:val="20"/>
              </w:rPr>
            </w:pPr>
            <w:r>
              <w:rPr>
                <w:rFonts w:cs="Arial"/>
                <w:szCs w:val="20"/>
              </w:rPr>
              <w:t>G.   INDIVIDUAL BUDGET</w:t>
            </w:r>
          </w:p>
        </w:tc>
        <w:tc>
          <w:tcPr>
            <w:tcW w:w="5220" w:type="dxa"/>
          </w:tcPr>
          <w:p w:rsidR="00A0580C" w:rsidRPr="00EF2512" w:rsidRDefault="00A0580C" w:rsidP="00EF2512">
            <w:pPr>
              <w:rPr>
                <w:rFonts w:cs="Arial"/>
                <w:szCs w:val="20"/>
              </w:rPr>
            </w:pPr>
            <w:r w:rsidRPr="00EF2512">
              <w:rPr>
                <w:rFonts w:cs="Arial"/>
                <w:szCs w:val="20"/>
              </w:rPr>
              <w:t>A fixed allocation of public</w:t>
            </w:r>
            <w:r w:rsidR="00835477" w:rsidRPr="00EF2512">
              <w:rPr>
                <w:rFonts w:cs="Arial"/>
                <w:szCs w:val="20"/>
              </w:rPr>
              <w:t xml:space="preserve"> mental health resources denoted in</w:t>
            </w:r>
            <w:r w:rsidR="00EF2512" w:rsidRPr="00EF2512">
              <w:rPr>
                <w:rFonts w:cs="Arial"/>
                <w:szCs w:val="20"/>
              </w:rPr>
              <w:t xml:space="preserve"> dollar t</w:t>
            </w:r>
            <w:r w:rsidR="00835477" w:rsidRPr="00EF2512">
              <w:rPr>
                <w:rFonts w:cs="Arial"/>
                <w:szCs w:val="20"/>
              </w:rPr>
              <w:t>erms</w:t>
            </w:r>
            <w:r w:rsidR="00EF2512" w:rsidRPr="00EF2512">
              <w:rPr>
                <w:rFonts w:cs="Arial"/>
                <w:szCs w:val="20"/>
              </w:rPr>
              <w:t xml:space="preserve">. </w:t>
            </w:r>
            <w:r w:rsidRPr="00EF2512">
              <w:rPr>
                <w:rFonts w:cs="Arial"/>
                <w:szCs w:val="20"/>
              </w:rPr>
              <w:t xml:space="preserve">These resources are agreed upon as the necessary cost of </w:t>
            </w:r>
            <w:r w:rsidR="00835477" w:rsidRPr="00EF2512">
              <w:rPr>
                <w:rFonts w:cs="Arial"/>
                <w:szCs w:val="20"/>
              </w:rPr>
              <w:t xml:space="preserve">specialty mental health </w:t>
            </w:r>
            <w:r w:rsidRPr="00EF2512">
              <w:rPr>
                <w:rFonts w:cs="Arial"/>
                <w:szCs w:val="20"/>
              </w:rPr>
              <w:t>services and supports needed to accomplish a consume</w:t>
            </w:r>
            <w:r w:rsidR="004C023C" w:rsidRPr="00EF2512">
              <w:rPr>
                <w:rFonts w:cs="Arial"/>
                <w:szCs w:val="20"/>
              </w:rPr>
              <w:t xml:space="preserve">r’s plan of services/supports. </w:t>
            </w:r>
            <w:r w:rsidRPr="00EF2512">
              <w:rPr>
                <w:rFonts w:cs="Arial"/>
                <w:szCs w:val="20"/>
              </w:rPr>
              <w:t>The consumer served uses the funding authorized to acquire, purchase and pay for</w:t>
            </w:r>
            <w:r w:rsidR="00835477" w:rsidRPr="00EF2512">
              <w:rPr>
                <w:rFonts w:cs="Arial"/>
                <w:szCs w:val="20"/>
              </w:rPr>
              <w:t xml:space="preserve"> specialty mental health</w:t>
            </w:r>
            <w:r w:rsidRPr="00EF2512">
              <w:rPr>
                <w:rFonts w:cs="Arial"/>
                <w:szCs w:val="20"/>
              </w:rPr>
              <w:t xml:space="preserve"> services and supports </w:t>
            </w:r>
            <w:r w:rsidR="00835477" w:rsidRPr="00EF2512">
              <w:rPr>
                <w:rFonts w:cs="Arial"/>
                <w:szCs w:val="20"/>
              </w:rPr>
              <w:t>in</w:t>
            </w:r>
            <w:r w:rsidRPr="00EF2512">
              <w:rPr>
                <w:rFonts w:cs="Arial"/>
                <w:szCs w:val="20"/>
              </w:rPr>
              <w:t xml:space="preserve"> the consumer’s plan.</w:t>
            </w:r>
          </w:p>
        </w:tc>
      </w:tr>
      <w:tr w:rsidR="009F0BF5">
        <w:tblPrEx>
          <w:tblCellMar>
            <w:top w:w="0" w:type="dxa"/>
            <w:bottom w:w="0" w:type="dxa"/>
          </w:tblCellMar>
        </w:tblPrEx>
        <w:tc>
          <w:tcPr>
            <w:tcW w:w="4452" w:type="dxa"/>
          </w:tcPr>
          <w:p w:rsidR="009F0BF5" w:rsidRDefault="009F0BF5">
            <w:pPr>
              <w:ind w:left="2"/>
              <w:rPr>
                <w:rFonts w:cs="Arial"/>
                <w:sz w:val="16"/>
              </w:rPr>
            </w:pPr>
          </w:p>
        </w:tc>
        <w:tc>
          <w:tcPr>
            <w:tcW w:w="5220" w:type="dxa"/>
          </w:tcPr>
          <w:p w:rsidR="009F0BF5" w:rsidRDefault="009F0BF5">
            <w:pPr>
              <w:rPr>
                <w:rFonts w:cs="Arial"/>
                <w:sz w:val="16"/>
              </w:rPr>
            </w:pPr>
          </w:p>
        </w:tc>
      </w:tr>
      <w:tr w:rsidR="009F0BF5">
        <w:tblPrEx>
          <w:tblCellMar>
            <w:top w:w="0" w:type="dxa"/>
            <w:bottom w:w="0" w:type="dxa"/>
          </w:tblCellMar>
        </w:tblPrEx>
        <w:tc>
          <w:tcPr>
            <w:tcW w:w="4452" w:type="dxa"/>
          </w:tcPr>
          <w:p w:rsidR="009F0BF5" w:rsidRDefault="009F0BF5" w:rsidP="005D2C51">
            <w:pPr>
              <w:numPr>
                <w:ilvl w:val="0"/>
                <w:numId w:val="18"/>
              </w:numPr>
              <w:rPr>
                <w:rFonts w:cs="Arial"/>
              </w:rPr>
            </w:pPr>
            <w:r>
              <w:rPr>
                <w:rFonts w:cs="Arial"/>
              </w:rPr>
              <w:t>PERSON-CENTERED PLANNING</w:t>
            </w:r>
          </w:p>
        </w:tc>
        <w:tc>
          <w:tcPr>
            <w:tcW w:w="5220" w:type="dxa"/>
          </w:tcPr>
          <w:p w:rsidR="009F0BF5" w:rsidRDefault="009F0BF5">
            <w:pPr>
              <w:pStyle w:val="Header"/>
              <w:tabs>
                <w:tab w:val="clear" w:pos="4320"/>
                <w:tab w:val="clear" w:pos="8640"/>
              </w:tabs>
              <w:rPr>
                <w:rFonts w:cs="Arial"/>
              </w:rPr>
            </w:pPr>
            <w:r>
              <w:rPr>
                <w:rFonts w:cs="Arial"/>
              </w:rPr>
              <w:t>A process for planning and supporting the person</w:t>
            </w:r>
            <w:r w:rsidR="009B564E">
              <w:rPr>
                <w:rFonts w:cs="Arial"/>
              </w:rPr>
              <w:t xml:space="preserve"> </w:t>
            </w:r>
            <w:r>
              <w:rPr>
                <w:rFonts w:cs="Arial"/>
              </w:rPr>
              <w:t>receiving services that builds upon the person’s capacity to engage in activities that promote community life and honors the person’s prefer</w:t>
            </w:r>
            <w:r w:rsidR="004C023C">
              <w:rPr>
                <w:rFonts w:cs="Arial"/>
              </w:rPr>
              <w:t xml:space="preserve">ences, </w:t>
            </w:r>
            <w:r w:rsidR="004C023C">
              <w:rPr>
                <w:rFonts w:cs="Arial"/>
              </w:rPr>
              <w:lastRenderedPageBreak/>
              <w:t xml:space="preserve">choices, and abilities. </w:t>
            </w:r>
            <w:r w:rsidR="00423CD7">
              <w:rPr>
                <w:rFonts w:cs="Arial"/>
              </w:rPr>
              <w:t>The person-</w:t>
            </w:r>
            <w:r>
              <w:rPr>
                <w:rFonts w:cs="Arial"/>
              </w:rPr>
              <w:t>centered planning process involves families, friends, and professionals as the person so desires.</w:t>
            </w:r>
          </w:p>
        </w:tc>
      </w:tr>
      <w:tr w:rsidR="009F0BF5">
        <w:tblPrEx>
          <w:tblCellMar>
            <w:top w:w="0" w:type="dxa"/>
            <w:bottom w:w="0" w:type="dxa"/>
          </w:tblCellMar>
        </w:tblPrEx>
        <w:tc>
          <w:tcPr>
            <w:tcW w:w="4452" w:type="dxa"/>
          </w:tcPr>
          <w:p w:rsidR="009F0BF5" w:rsidRDefault="009F0BF5">
            <w:pPr>
              <w:ind w:left="2"/>
              <w:rPr>
                <w:rFonts w:cs="Arial"/>
                <w:sz w:val="16"/>
              </w:rPr>
            </w:pPr>
          </w:p>
          <w:p w:rsidR="00F7671B" w:rsidRDefault="00F7671B">
            <w:pPr>
              <w:ind w:left="2"/>
              <w:rPr>
                <w:rFonts w:cs="Arial"/>
                <w:sz w:val="16"/>
              </w:rPr>
            </w:pPr>
          </w:p>
          <w:p w:rsidR="00D5016F" w:rsidRDefault="00D5016F">
            <w:pPr>
              <w:ind w:left="2"/>
              <w:rPr>
                <w:rFonts w:cs="Arial"/>
                <w:sz w:val="16"/>
              </w:rPr>
            </w:pPr>
          </w:p>
        </w:tc>
        <w:tc>
          <w:tcPr>
            <w:tcW w:w="5220" w:type="dxa"/>
          </w:tcPr>
          <w:p w:rsidR="009F0BF5" w:rsidRDefault="009F0BF5">
            <w:pPr>
              <w:rPr>
                <w:rFonts w:cs="Arial"/>
                <w:sz w:val="16"/>
              </w:rPr>
            </w:pPr>
          </w:p>
        </w:tc>
      </w:tr>
      <w:tr w:rsidR="009F0BF5">
        <w:tblPrEx>
          <w:tblCellMar>
            <w:top w:w="0" w:type="dxa"/>
            <w:bottom w:w="0" w:type="dxa"/>
          </w:tblCellMar>
        </w:tblPrEx>
        <w:tc>
          <w:tcPr>
            <w:tcW w:w="4452" w:type="dxa"/>
          </w:tcPr>
          <w:p w:rsidR="009F0BF5" w:rsidRPr="00152B45" w:rsidRDefault="009F0BF5" w:rsidP="005D2C51">
            <w:pPr>
              <w:numPr>
                <w:ilvl w:val="0"/>
                <w:numId w:val="18"/>
              </w:numPr>
            </w:pPr>
            <w:r w:rsidRPr="00152B45">
              <w:rPr>
                <w:rFonts w:cs="Arial"/>
              </w:rPr>
              <w:t xml:space="preserve">QUALIFIED PROVIDER </w:t>
            </w:r>
          </w:p>
        </w:tc>
        <w:tc>
          <w:tcPr>
            <w:tcW w:w="5220" w:type="dxa"/>
          </w:tcPr>
          <w:p w:rsidR="009F0BF5" w:rsidRPr="00EF2512" w:rsidRDefault="009F0BF5" w:rsidP="00EF2512">
            <w:r w:rsidRPr="00EF2512">
              <w:rPr>
                <w:rFonts w:cs="Arial"/>
              </w:rPr>
              <w:t>A provider of services or supports that can demonstrate compliance with the requirements contained in the contract between</w:t>
            </w:r>
            <w:r w:rsidR="0031294B" w:rsidRPr="00EF2512">
              <w:rPr>
                <w:rFonts w:cs="Arial"/>
              </w:rPr>
              <w:t xml:space="preserve"> MSHN</w:t>
            </w:r>
            <w:r w:rsidRPr="00EF2512">
              <w:rPr>
                <w:rFonts w:cs="Arial"/>
              </w:rPr>
              <w:t xml:space="preserve"> and CMHCM, including applicable requirements that accompany specific fund</w:t>
            </w:r>
            <w:r w:rsidR="004C023C" w:rsidRPr="00EF2512">
              <w:rPr>
                <w:rFonts w:cs="Arial"/>
              </w:rPr>
              <w:t xml:space="preserve">ing sources, such as Medicaid. </w:t>
            </w:r>
            <w:r w:rsidRPr="00EF2512">
              <w:rPr>
                <w:rFonts w:cs="Arial"/>
              </w:rPr>
              <w:t xml:space="preserve">Where additional requirements are to apply, they should be derived directly from the consumer’s person-centered planning process, and should be specified in the consumer’s plan, or result from a process developed locally to assure the health and well-being of consumers, conducted with the full input and involvement of </w:t>
            </w:r>
            <w:r w:rsidR="004C023C" w:rsidRPr="00EF2512">
              <w:rPr>
                <w:rFonts w:cs="Arial"/>
              </w:rPr>
              <w:t xml:space="preserve">local consumers and advocates. </w:t>
            </w:r>
          </w:p>
        </w:tc>
      </w:tr>
      <w:tr w:rsidR="009F0BF5">
        <w:tblPrEx>
          <w:tblCellMar>
            <w:top w:w="0" w:type="dxa"/>
            <w:bottom w:w="0" w:type="dxa"/>
          </w:tblCellMar>
        </w:tblPrEx>
        <w:tc>
          <w:tcPr>
            <w:tcW w:w="4452" w:type="dxa"/>
          </w:tcPr>
          <w:p w:rsidR="009F0BF5" w:rsidRPr="00152B45" w:rsidRDefault="009F0BF5">
            <w:pPr>
              <w:ind w:left="2"/>
              <w:rPr>
                <w:rFonts w:cs="Arial"/>
                <w:sz w:val="16"/>
              </w:rPr>
            </w:pPr>
          </w:p>
        </w:tc>
        <w:tc>
          <w:tcPr>
            <w:tcW w:w="5220" w:type="dxa"/>
          </w:tcPr>
          <w:p w:rsidR="009F0BF5" w:rsidRPr="00EF2512" w:rsidRDefault="009F0BF5">
            <w:pPr>
              <w:rPr>
                <w:rFonts w:cs="Arial"/>
                <w:sz w:val="16"/>
              </w:rPr>
            </w:pPr>
          </w:p>
        </w:tc>
      </w:tr>
      <w:tr w:rsidR="009F0BF5">
        <w:tblPrEx>
          <w:tblCellMar>
            <w:top w:w="0" w:type="dxa"/>
            <w:bottom w:w="0" w:type="dxa"/>
          </w:tblCellMar>
        </w:tblPrEx>
        <w:tc>
          <w:tcPr>
            <w:tcW w:w="4452" w:type="dxa"/>
          </w:tcPr>
          <w:p w:rsidR="009F0BF5" w:rsidRPr="00152B45" w:rsidRDefault="009F0BF5" w:rsidP="005D2C51">
            <w:pPr>
              <w:numPr>
                <w:ilvl w:val="0"/>
                <w:numId w:val="18"/>
              </w:numPr>
              <w:rPr>
                <w:rFonts w:cs="Arial"/>
              </w:rPr>
            </w:pPr>
            <w:r w:rsidRPr="00152B45">
              <w:rPr>
                <w:rFonts w:cs="Arial"/>
              </w:rPr>
              <w:t>SELF-DETERMINATION</w:t>
            </w:r>
          </w:p>
        </w:tc>
        <w:tc>
          <w:tcPr>
            <w:tcW w:w="5220" w:type="dxa"/>
          </w:tcPr>
          <w:p w:rsidR="009F0BF5" w:rsidRDefault="009F0BF5" w:rsidP="009074CA">
            <w:pPr>
              <w:pStyle w:val="Header"/>
              <w:tabs>
                <w:tab w:val="clear" w:pos="4320"/>
                <w:tab w:val="clear" w:pos="8640"/>
              </w:tabs>
              <w:rPr>
                <w:rFonts w:cs="Arial"/>
              </w:rPr>
            </w:pPr>
            <w:r w:rsidRPr="00EF2512">
              <w:rPr>
                <w:rFonts w:cs="Arial"/>
              </w:rPr>
              <w:t xml:space="preserve">A fundamental human right </w:t>
            </w:r>
            <w:r w:rsidR="0031294B" w:rsidRPr="00EF2512">
              <w:rPr>
                <w:rFonts w:cs="Arial"/>
              </w:rPr>
              <w:t>defined by a set of principles</w:t>
            </w:r>
            <w:r w:rsidRPr="00EF2512">
              <w:rPr>
                <w:rFonts w:cs="Arial"/>
              </w:rPr>
              <w:t xml:space="preserve"> that all people have the freedom to decide how they want to live the</w:t>
            </w:r>
            <w:r w:rsidR="004C023C" w:rsidRPr="00EF2512">
              <w:rPr>
                <w:rFonts w:cs="Arial"/>
              </w:rPr>
              <w:t xml:space="preserve">ir lives, where and with whom. </w:t>
            </w:r>
            <w:r w:rsidRPr="00EF2512">
              <w:rPr>
                <w:rFonts w:cs="Arial"/>
              </w:rPr>
              <w:t>To that end, relationships with others should be encour</w:t>
            </w:r>
            <w:r w:rsidR="004C023C" w:rsidRPr="00EF2512">
              <w:rPr>
                <w:rFonts w:cs="Arial"/>
              </w:rPr>
              <w:t xml:space="preserve">aged to grow and be protected. </w:t>
            </w:r>
            <w:r w:rsidRPr="00EF2512">
              <w:rPr>
                <w:rFonts w:cs="Arial"/>
              </w:rPr>
              <w:t xml:space="preserve">All individuals have the ability to contribute to their </w:t>
            </w:r>
            <w:r w:rsidR="004C023C" w:rsidRPr="00EF2512">
              <w:rPr>
                <w:rFonts w:cs="Arial"/>
              </w:rPr>
              <w:t xml:space="preserve">community in a meaningful way. </w:t>
            </w:r>
            <w:r w:rsidRPr="00EF2512">
              <w:rPr>
                <w:rFonts w:cs="Arial"/>
              </w:rPr>
              <w:t>Community membership includes having an opportunity to be employed, to have your own home and be involved in t</w:t>
            </w:r>
            <w:r w:rsidR="004C023C" w:rsidRPr="00EF2512">
              <w:rPr>
                <w:rFonts w:cs="Arial"/>
              </w:rPr>
              <w:t xml:space="preserve">he routines of community life. </w:t>
            </w:r>
            <w:r w:rsidRPr="00EF2512">
              <w:rPr>
                <w:rFonts w:cs="Arial"/>
              </w:rPr>
              <w:t xml:space="preserve">As individuals </w:t>
            </w:r>
            <w:r w:rsidR="009074CA">
              <w:rPr>
                <w:rFonts w:cs="Arial"/>
              </w:rPr>
              <w:t xml:space="preserve">gain </w:t>
            </w:r>
            <w:r w:rsidRPr="00EF2512">
              <w:rPr>
                <w:rFonts w:cs="Arial"/>
              </w:rPr>
              <w:t>control over their lives and resources, they will assume greater responsibility for their decisions and actions and should receive t</w:t>
            </w:r>
            <w:r w:rsidR="004C023C" w:rsidRPr="00EF2512">
              <w:rPr>
                <w:rFonts w:cs="Arial"/>
              </w:rPr>
              <w:t xml:space="preserve">he support they need to do so. </w:t>
            </w:r>
            <w:r w:rsidRPr="00EF2512">
              <w:rPr>
                <w:rFonts w:cs="Arial"/>
              </w:rPr>
              <w:t>This support comes in many forms, not alwa</w:t>
            </w:r>
            <w:r w:rsidR="004C023C" w:rsidRPr="00EF2512">
              <w:rPr>
                <w:rFonts w:cs="Arial"/>
              </w:rPr>
              <w:t xml:space="preserve">ys from a paid support system. </w:t>
            </w:r>
            <w:r w:rsidRPr="00EF2512">
              <w:rPr>
                <w:rFonts w:cs="Arial"/>
              </w:rPr>
              <w:t>In fact, the goal of the support system should be to remove barriers.</w:t>
            </w:r>
          </w:p>
          <w:p w:rsidR="009074CA" w:rsidRPr="00EF2512" w:rsidRDefault="009074CA" w:rsidP="009074CA">
            <w:pPr>
              <w:pStyle w:val="Header"/>
              <w:tabs>
                <w:tab w:val="clear" w:pos="4320"/>
                <w:tab w:val="clear" w:pos="8640"/>
              </w:tabs>
              <w:rPr>
                <w:rFonts w:cs="Arial"/>
              </w:rPr>
            </w:pPr>
          </w:p>
        </w:tc>
      </w:tr>
      <w:tr w:rsidR="009F0BF5">
        <w:tblPrEx>
          <w:tblCellMar>
            <w:top w:w="0" w:type="dxa"/>
            <w:bottom w:w="0" w:type="dxa"/>
          </w:tblCellMar>
        </w:tblPrEx>
        <w:tc>
          <w:tcPr>
            <w:tcW w:w="4452" w:type="dxa"/>
          </w:tcPr>
          <w:p w:rsidR="009F0BF5" w:rsidRPr="00152B45" w:rsidRDefault="00147E00" w:rsidP="00147E00">
            <w:pPr>
              <w:rPr>
                <w:rFonts w:cs="Arial"/>
                <w:szCs w:val="20"/>
              </w:rPr>
            </w:pPr>
            <w:r w:rsidRPr="00152B45">
              <w:rPr>
                <w:rFonts w:cs="Arial"/>
                <w:szCs w:val="20"/>
              </w:rPr>
              <w:t>K.   SUPPORTS  BROKER</w:t>
            </w:r>
          </w:p>
        </w:tc>
        <w:tc>
          <w:tcPr>
            <w:tcW w:w="5220" w:type="dxa"/>
          </w:tcPr>
          <w:p w:rsidR="009F0BF5" w:rsidRPr="00126811" w:rsidRDefault="00147E00">
            <w:pPr>
              <w:rPr>
                <w:rFonts w:cs="Arial"/>
                <w:szCs w:val="20"/>
              </w:rPr>
            </w:pPr>
            <w:r w:rsidRPr="00152B45">
              <w:rPr>
                <w:rFonts w:cs="Arial"/>
                <w:szCs w:val="20"/>
              </w:rPr>
              <w:t xml:space="preserve">An individual who is selected by a consumer, a family member, or a designated personal advocate, to </w:t>
            </w:r>
            <w:r w:rsidR="008C4241" w:rsidRPr="00152B45">
              <w:rPr>
                <w:rFonts w:cs="Arial"/>
                <w:szCs w:val="20"/>
              </w:rPr>
              <w:t>assist with</w:t>
            </w:r>
            <w:r w:rsidRPr="00152B45">
              <w:rPr>
                <w:rFonts w:cs="Arial"/>
                <w:szCs w:val="20"/>
              </w:rPr>
              <w:t xml:space="preserve"> self-directing the services and supports identified in the person-centered plan. A supports broker works for, and under the direction of the person who requires support brokerage ser</w:t>
            </w:r>
            <w:r w:rsidR="0087678C">
              <w:rPr>
                <w:rFonts w:cs="Arial"/>
                <w:szCs w:val="20"/>
              </w:rPr>
              <w:t>vices and is supervised by a QID</w:t>
            </w:r>
            <w:r w:rsidRPr="00152B45">
              <w:rPr>
                <w:rFonts w:cs="Arial"/>
                <w:szCs w:val="20"/>
              </w:rPr>
              <w:t>P/QMHP case manager</w:t>
            </w:r>
            <w:r w:rsidR="00126811">
              <w:rPr>
                <w:rFonts w:cs="Arial"/>
                <w:szCs w:val="20"/>
              </w:rPr>
              <w:t>.</w:t>
            </w:r>
          </w:p>
        </w:tc>
      </w:tr>
    </w:tbl>
    <w:p w:rsidR="00126811" w:rsidRDefault="00126811" w:rsidP="009E62A9">
      <w:pPr>
        <w:ind w:left="1080" w:hanging="900"/>
        <w:rPr>
          <w:rFonts w:cs="Arial"/>
        </w:rPr>
      </w:pPr>
    </w:p>
    <w:p w:rsidR="006226E2" w:rsidRPr="007F759A" w:rsidRDefault="007F759A" w:rsidP="009E62A9">
      <w:pPr>
        <w:ind w:left="1080" w:hanging="900"/>
        <w:rPr>
          <w:rFonts w:cs="Arial"/>
        </w:rPr>
      </w:pPr>
      <w:r w:rsidRPr="009E62A9">
        <w:rPr>
          <w:rFonts w:cs="Arial"/>
        </w:rPr>
        <w:t xml:space="preserve">V.   </w:t>
      </w:r>
      <w:r w:rsidR="009046BE" w:rsidRPr="009E62A9">
        <w:rPr>
          <w:rFonts w:cs="Arial"/>
        </w:rPr>
        <w:t xml:space="preserve">  </w:t>
      </w:r>
      <w:r w:rsidR="004C023C" w:rsidRPr="009E62A9">
        <w:rPr>
          <w:rFonts w:cs="Arial"/>
        </w:rPr>
        <w:t xml:space="preserve">POLICY: </w:t>
      </w:r>
      <w:r w:rsidR="009074CA" w:rsidRPr="009E62A9">
        <w:rPr>
          <w:rFonts w:cs="Arial"/>
        </w:rPr>
        <w:t xml:space="preserve"> T</w:t>
      </w:r>
      <w:r w:rsidR="009046BE" w:rsidRPr="009E62A9">
        <w:rPr>
          <w:rFonts w:cs="Arial"/>
        </w:rPr>
        <w:t xml:space="preserve">he philosophy and practice of self-determination shall be available to all adults with </w:t>
      </w:r>
      <w:r w:rsidR="009074CA" w:rsidRPr="009E62A9">
        <w:rPr>
          <w:rFonts w:cs="Arial"/>
        </w:rPr>
        <w:t xml:space="preserve">an I/DD </w:t>
      </w:r>
      <w:r w:rsidR="009046BE" w:rsidRPr="009E62A9">
        <w:rPr>
          <w:rFonts w:cs="Arial"/>
        </w:rPr>
        <w:t>and</w:t>
      </w:r>
      <w:r w:rsidR="009046BE" w:rsidRPr="007F759A">
        <w:rPr>
          <w:rFonts w:cs="Arial"/>
        </w:rPr>
        <w:t xml:space="preserve"> adults with mental illness</w:t>
      </w:r>
      <w:r w:rsidR="008E71D9" w:rsidRPr="007F759A">
        <w:rPr>
          <w:rFonts w:cs="Arial"/>
        </w:rPr>
        <w:t xml:space="preserve">. Additionally, all children with an I/DD and/or a serious emotional disturbance shall have the option for a choice voucher arrangement made available to them. </w:t>
      </w:r>
    </w:p>
    <w:p w:rsidR="008E71D9" w:rsidRDefault="008E71D9" w:rsidP="005A5117">
      <w:pPr>
        <w:numPr>
          <w:ilvl w:val="0"/>
          <w:numId w:val="27"/>
        </w:numPr>
        <w:rPr>
          <w:rFonts w:cs="Arial"/>
        </w:rPr>
      </w:pPr>
      <w:r w:rsidRPr="009E62A9">
        <w:rPr>
          <w:rFonts w:cs="Arial"/>
        </w:rPr>
        <w:t>Partici</w:t>
      </w:r>
      <w:r>
        <w:rPr>
          <w:rFonts w:cs="Arial"/>
        </w:rPr>
        <w:t xml:space="preserve">pation in a Self-Determination/Choice Voucher (SD/CV) Arrangement shall be voluntary for each individual. </w:t>
      </w:r>
    </w:p>
    <w:p w:rsidR="00BA574E" w:rsidRDefault="00BA574E" w:rsidP="008E71D9">
      <w:pPr>
        <w:numPr>
          <w:ilvl w:val="0"/>
          <w:numId w:val="27"/>
        </w:numPr>
        <w:rPr>
          <w:rFonts w:cs="Arial"/>
        </w:rPr>
      </w:pPr>
      <w:r>
        <w:rPr>
          <w:rFonts w:cs="Arial"/>
        </w:rPr>
        <w:t xml:space="preserve">A formal written agreement between CMHCM and the consumer or guardian shall be made that delineates the responsibility and the authority of both parties in the application of the SD/CV Arrangement budget, including how communication will occur about its use. The agreement shall reference the consumer’s IPOS and the SD/CV Arrangement budget. </w:t>
      </w:r>
    </w:p>
    <w:p w:rsidR="008E71D9" w:rsidRDefault="00BA574E" w:rsidP="008E71D9">
      <w:pPr>
        <w:numPr>
          <w:ilvl w:val="0"/>
          <w:numId w:val="27"/>
        </w:numPr>
        <w:rPr>
          <w:rFonts w:cs="Arial"/>
        </w:rPr>
      </w:pPr>
      <w:r>
        <w:rPr>
          <w:rFonts w:cs="Arial"/>
        </w:rPr>
        <w:t xml:space="preserve">Consumers shall have the authority to select, control, and direct their own services and support arrangements through the management of the resources included in their SD/CV Arrangement budget. </w:t>
      </w:r>
      <w:r w:rsidR="008E71D9">
        <w:rPr>
          <w:rFonts w:cs="Arial"/>
        </w:rPr>
        <w:t xml:space="preserve">  </w:t>
      </w:r>
    </w:p>
    <w:p w:rsidR="00BA574E" w:rsidRPr="009A7926" w:rsidRDefault="00BA574E" w:rsidP="00BA574E">
      <w:pPr>
        <w:numPr>
          <w:ilvl w:val="0"/>
          <w:numId w:val="27"/>
        </w:numPr>
        <w:rPr>
          <w:rFonts w:cs="Arial"/>
        </w:rPr>
      </w:pPr>
      <w:r w:rsidRPr="009A7926">
        <w:rPr>
          <w:rFonts w:cs="Arial"/>
        </w:rPr>
        <w:lastRenderedPageBreak/>
        <w:t>Mental Health funds included in an individual budget are the propert</w:t>
      </w:r>
      <w:r>
        <w:rPr>
          <w:rFonts w:cs="Arial"/>
        </w:rPr>
        <w:t xml:space="preserve">y and responsibility of CMHCM. </w:t>
      </w:r>
      <w:r w:rsidRPr="009A7926">
        <w:rPr>
          <w:rFonts w:cs="Arial"/>
        </w:rPr>
        <w:t>Authority over their direction is delegated to the consumer</w:t>
      </w:r>
      <w:r>
        <w:rPr>
          <w:rFonts w:cs="Arial"/>
        </w:rPr>
        <w:t xml:space="preserve"> or guardian</w:t>
      </w:r>
      <w:r w:rsidRPr="009A7926">
        <w:rPr>
          <w:rFonts w:cs="Arial"/>
        </w:rPr>
        <w:t xml:space="preserve">, for the purpose of achieving the goals and outcomes contained in the consumer’s </w:t>
      </w:r>
      <w:r>
        <w:rPr>
          <w:rFonts w:cs="Arial"/>
        </w:rPr>
        <w:t>IPOS</w:t>
      </w:r>
      <w:r w:rsidRPr="009A7926">
        <w:rPr>
          <w:rFonts w:cs="Arial"/>
        </w:rPr>
        <w:t>.</w:t>
      </w:r>
    </w:p>
    <w:p w:rsidR="00FA18D6" w:rsidRPr="007F759A" w:rsidRDefault="005508C0" w:rsidP="007F759A">
      <w:pPr>
        <w:numPr>
          <w:ilvl w:val="0"/>
          <w:numId w:val="27"/>
        </w:numPr>
        <w:rPr>
          <w:rFonts w:cs="Arial"/>
          <w:strike/>
        </w:rPr>
      </w:pPr>
      <w:r w:rsidRPr="008E71D9">
        <w:rPr>
          <w:rFonts w:cs="Arial"/>
        </w:rPr>
        <w:t>CMHCM will assure that full and complete information about the philosophy of self-determination and the manner in which it may be practiced and applied</w:t>
      </w:r>
      <w:r w:rsidR="004C023C" w:rsidRPr="008E71D9">
        <w:rPr>
          <w:rFonts w:cs="Arial"/>
        </w:rPr>
        <w:t xml:space="preserve"> is provided to each consumer</w:t>
      </w:r>
      <w:r w:rsidR="00BA574E">
        <w:rPr>
          <w:rFonts w:cs="Arial"/>
        </w:rPr>
        <w:t xml:space="preserve"> </w:t>
      </w:r>
      <w:r w:rsidR="009E62A9">
        <w:rPr>
          <w:rFonts w:cs="Arial"/>
        </w:rPr>
        <w:t>and/</w:t>
      </w:r>
      <w:r w:rsidR="00BA574E">
        <w:rPr>
          <w:rFonts w:cs="Arial"/>
        </w:rPr>
        <w:t>or guardian</w:t>
      </w:r>
      <w:r w:rsidR="004C023C" w:rsidRPr="008E71D9">
        <w:rPr>
          <w:rFonts w:cs="Arial"/>
        </w:rPr>
        <w:t xml:space="preserve">. </w:t>
      </w:r>
      <w:r w:rsidRPr="008E71D9">
        <w:rPr>
          <w:rFonts w:cs="Arial"/>
        </w:rPr>
        <w:t>This includes specific examples of alternatives that a consumer may use to control and direct an individual bu</w:t>
      </w:r>
      <w:r w:rsidRPr="00594381">
        <w:rPr>
          <w:rFonts w:cs="Arial"/>
        </w:rPr>
        <w:t>dget</w:t>
      </w:r>
      <w:r w:rsidR="00BA574E" w:rsidRPr="00594381">
        <w:rPr>
          <w:rFonts w:cs="Arial"/>
        </w:rPr>
        <w:t xml:space="preserve">, such as a self-determination arrangement, the use of a FI, </w:t>
      </w:r>
      <w:r w:rsidRPr="00594381">
        <w:rPr>
          <w:rFonts w:cs="Arial"/>
        </w:rPr>
        <w:t xml:space="preserve">and the obligations associated with </w:t>
      </w:r>
      <w:r w:rsidR="00914A16" w:rsidRPr="00594381">
        <w:rPr>
          <w:rFonts w:cs="Arial"/>
        </w:rPr>
        <w:t>managing and individual budget</w:t>
      </w:r>
      <w:r w:rsidR="004C023C" w:rsidRPr="00594381">
        <w:rPr>
          <w:rFonts w:cs="Arial"/>
        </w:rPr>
        <w:t xml:space="preserve"> properl</w:t>
      </w:r>
      <w:r w:rsidR="004C023C" w:rsidRPr="008E71D9">
        <w:rPr>
          <w:rFonts w:cs="Arial"/>
        </w:rPr>
        <w:t xml:space="preserve">y and successfully. </w:t>
      </w:r>
    </w:p>
    <w:p w:rsidR="009E62A9" w:rsidRDefault="00BA574E" w:rsidP="009E62A9">
      <w:pPr>
        <w:numPr>
          <w:ilvl w:val="0"/>
          <w:numId w:val="27"/>
        </w:numPr>
        <w:rPr>
          <w:rFonts w:cs="Arial"/>
        </w:rPr>
      </w:pPr>
      <w:r w:rsidRPr="005A5117">
        <w:rPr>
          <w:rFonts w:cs="Arial"/>
        </w:rPr>
        <w:t xml:space="preserve">SD/CV Arrangements </w:t>
      </w:r>
      <w:r w:rsidR="005508C0" w:rsidRPr="00B87623">
        <w:rPr>
          <w:rFonts w:cs="Arial"/>
        </w:rPr>
        <w:t xml:space="preserve">shall not serve as a method for CMHCM to reduce its </w:t>
      </w:r>
      <w:r w:rsidRPr="007F759A">
        <w:rPr>
          <w:rFonts w:cs="Arial"/>
        </w:rPr>
        <w:t>supports</w:t>
      </w:r>
      <w:r w:rsidR="005508C0" w:rsidRPr="007F759A">
        <w:rPr>
          <w:rFonts w:cs="Arial"/>
        </w:rPr>
        <w:t xml:space="preserve"> to the consumer, or to avoid the provision of needed services and supports.</w:t>
      </w:r>
      <w:r w:rsidR="004C023C" w:rsidRPr="007F759A">
        <w:rPr>
          <w:rFonts w:cs="Arial"/>
        </w:rPr>
        <w:t xml:space="preserve"> </w:t>
      </w:r>
    </w:p>
    <w:p w:rsidR="00823364" w:rsidRPr="009E62A9" w:rsidRDefault="006C04ED" w:rsidP="009E62A9">
      <w:pPr>
        <w:numPr>
          <w:ilvl w:val="0"/>
          <w:numId w:val="27"/>
        </w:numPr>
        <w:rPr>
          <w:rFonts w:cs="Arial"/>
        </w:rPr>
      </w:pPr>
      <w:r w:rsidRPr="009E62A9">
        <w:rPr>
          <w:rFonts w:cs="Arial"/>
        </w:rPr>
        <w:t>CMHCM will actively support and facilitate a consumer’s application of the principles of self-determination in the accomplishment o</w:t>
      </w:r>
      <w:r w:rsidR="00423CD7" w:rsidRPr="009E62A9">
        <w:rPr>
          <w:rFonts w:cs="Arial"/>
        </w:rPr>
        <w:t xml:space="preserve">f his/her </w:t>
      </w:r>
      <w:r w:rsidR="00BA574E" w:rsidRPr="009E62A9">
        <w:rPr>
          <w:rFonts w:cs="Arial"/>
        </w:rPr>
        <w:t xml:space="preserve">IPOS </w:t>
      </w:r>
      <w:r w:rsidR="00423CD7" w:rsidRPr="009E62A9">
        <w:rPr>
          <w:rFonts w:cs="Arial"/>
        </w:rPr>
        <w:t>through a person-</w:t>
      </w:r>
      <w:r w:rsidRPr="009E62A9">
        <w:rPr>
          <w:rFonts w:cs="Arial"/>
        </w:rPr>
        <w:t>centered planning process</w:t>
      </w:r>
      <w:r w:rsidR="00BA574E" w:rsidRPr="009E62A9">
        <w:rPr>
          <w:rFonts w:cs="Arial"/>
        </w:rPr>
        <w:t xml:space="preserve">, which could be facilitated by an independent </w:t>
      </w:r>
      <w:r w:rsidR="00584C3A" w:rsidRPr="009E62A9">
        <w:rPr>
          <w:rFonts w:cs="Arial"/>
        </w:rPr>
        <w:t>facilitator</w:t>
      </w:r>
      <w:r w:rsidRPr="009E62A9">
        <w:rPr>
          <w:rFonts w:cs="Arial"/>
        </w:rPr>
        <w:t xml:space="preserve">. </w:t>
      </w:r>
    </w:p>
    <w:p w:rsidR="00FA18D6" w:rsidRDefault="00FA18D6" w:rsidP="009E62A9">
      <w:pPr>
        <w:tabs>
          <w:tab w:val="left" w:pos="2016"/>
        </w:tabs>
        <w:rPr>
          <w:rFonts w:cs="Arial"/>
          <w:strike/>
        </w:rPr>
      </w:pPr>
    </w:p>
    <w:p w:rsidR="00823364" w:rsidRDefault="00823364" w:rsidP="009E62A9">
      <w:pPr>
        <w:numPr>
          <w:ilvl w:val="0"/>
          <w:numId w:val="45"/>
        </w:numPr>
        <w:rPr>
          <w:rFonts w:cs="Arial"/>
        </w:rPr>
      </w:pPr>
      <w:r w:rsidRPr="009E62A9">
        <w:rPr>
          <w:rFonts w:cs="Arial"/>
        </w:rPr>
        <w:t>PROCEDURE</w:t>
      </w:r>
      <w:r w:rsidR="007868A6">
        <w:rPr>
          <w:rFonts w:cs="Arial"/>
        </w:rPr>
        <w:t>:</w:t>
      </w:r>
    </w:p>
    <w:p w:rsidR="007868A6" w:rsidRPr="009E62A9" w:rsidRDefault="007868A6" w:rsidP="009E62A9">
      <w:pPr>
        <w:numPr>
          <w:ilvl w:val="0"/>
          <w:numId w:val="36"/>
        </w:numPr>
        <w:ind w:left="1080"/>
        <w:rPr>
          <w:rFonts w:cs="Arial"/>
        </w:rPr>
      </w:pPr>
      <w:r>
        <w:rPr>
          <w:rFonts w:cs="Arial"/>
        </w:rPr>
        <w:t xml:space="preserve">Arrangements that support self-determination shall be made available to each person for whom an agreement on an IPOS along with an acceptable individual has been reached. </w:t>
      </w:r>
    </w:p>
    <w:p w:rsidR="009046BE" w:rsidRPr="009A7926" w:rsidRDefault="006C04ED" w:rsidP="009E62A9">
      <w:pPr>
        <w:numPr>
          <w:ilvl w:val="0"/>
          <w:numId w:val="36"/>
        </w:numPr>
        <w:ind w:left="1080"/>
        <w:rPr>
          <w:rFonts w:cs="Arial"/>
        </w:rPr>
      </w:pPr>
      <w:r w:rsidRPr="009A7926">
        <w:rPr>
          <w:rFonts w:cs="Arial"/>
        </w:rPr>
        <w:t>Development of an individual budget shall be done in conjunction with the development of a plan of services/support, using a person-centered planning process.</w:t>
      </w:r>
    </w:p>
    <w:p w:rsidR="009E62A9" w:rsidRDefault="006C04ED" w:rsidP="009E62A9">
      <w:pPr>
        <w:numPr>
          <w:ilvl w:val="0"/>
          <w:numId w:val="36"/>
        </w:numPr>
        <w:ind w:left="1080"/>
        <w:rPr>
          <w:rFonts w:cs="Arial"/>
        </w:rPr>
      </w:pPr>
      <w:r w:rsidRPr="009A7926">
        <w:rPr>
          <w:rFonts w:cs="Arial"/>
        </w:rPr>
        <w:t xml:space="preserve">The </w:t>
      </w:r>
      <w:r w:rsidR="000F46FD">
        <w:rPr>
          <w:rFonts w:cs="Arial"/>
        </w:rPr>
        <w:t>SD</w:t>
      </w:r>
      <w:r w:rsidR="005F5B61">
        <w:rPr>
          <w:rFonts w:cs="Arial"/>
        </w:rPr>
        <w:t xml:space="preserve">/DV </w:t>
      </w:r>
      <w:r w:rsidR="009E62A9">
        <w:rPr>
          <w:rFonts w:cs="Arial"/>
        </w:rPr>
        <w:t xml:space="preserve">Arrangement </w:t>
      </w:r>
      <w:r w:rsidR="009E62A9" w:rsidRPr="009A7926">
        <w:rPr>
          <w:rFonts w:cs="Arial"/>
        </w:rPr>
        <w:t>budget</w:t>
      </w:r>
      <w:r w:rsidRPr="009A7926">
        <w:rPr>
          <w:rFonts w:cs="Arial"/>
        </w:rPr>
        <w:t xml:space="preserve"> represents the expected costs of </w:t>
      </w:r>
      <w:r w:rsidR="004C023C">
        <w:rPr>
          <w:rFonts w:cs="Arial"/>
        </w:rPr>
        <w:t xml:space="preserve">consumer’s </w:t>
      </w:r>
      <w:r w:rsidR="009E62A9">
        <w:rPr>
          <w:rFonts w:cs="Arial"/>
        </w:rPr>
        <w:t xml:space="preserve">services. </w:t>
      </w:r>
    </w:p>
    <w:p w:rsidR="009046BE" w:rsidRPr="009E62A9" w:rsidRDefault="00CF215C" w:rsidP="009E62A9">
      <w:pPr>
        <w:numPr>
          <w:ilvl w:val="0"/>
          <w:numId w:val="36"/>
        </w:numPr>
        <w:ind w:left="1080"/>
        <w:rPr>
          <w:rFonts w:cs="Arial"/>
        </w:rPr>
      </w:pPr>
      <w:r w:rsidRPr="009E62A9">
        <w:rPr>
          <w:rFonts w:cs="Arial"/>
        </w:rPr>
        <w:t xml:space="preserve">The amount of the </w:t>
      </w:r>
      <w:r w:rsidR="005F5B61" w:rsidRPr="009E62A9">
        <w:rPr>
          <w:rFonts w:cs="Arial"/>
        </w:rPr>
        <w:t xml:space="preserve">SD/CV </w:t>
      </w:r>
      <w:r w:rsidR="009E62A9" w:rsidRPr="009E62A9">
        <w:rPr>
          <w:rFonts w:cs="Arial"/>
        </w:rPr>
        <w:t>Arrangement budget</w:t>
      </w:r>
      <w:r w:rsidRPr="009E62A9">
        <w:rPr>
          <w:rFonts w:cs="Arial"/>
        </w:rPr>
        <w:t xml:space="preserve"> shall be formally agreed to by both the consumer </w:t>
      </w:r>
      <w:r w:rsidR="005F5B61" w:rsidRPr="009E62A9">
        <w:rPr>
          <w:rFonts w:cs="Arial"/>
        </w:rPr>
        <w:t xml:space="preserve">or guardian </w:t>
      </w:r>
      <w:r w:rsidRPr="009E62A9">
        <w:rPr>
          <w:rFonts w:cs="Arial"/>
        </w:rPr>
        <w:t>and CMHCM before it may be autho</w:t>
      </w:r>
      <w:r w:rsidR="004C023C" w:rsidRPr="009E62A9">
        <w:rPr>
          <w:rFonts w:cs="Arial"/>
        </w:rPr>
        <w:t xml:space="preserve">rized for use by the consumer. </w:t>
      </w:r>
      <w:r w:rsidRPr="009E62A9">
        <w:rPr>
          <w:rFonts w:cs="Arial"/>
        </w:rPr>
        <w:t>A copy of the individual budget must be provided to the consumer.</w:t>
      </w:r>
      <w:r w:rsidRPr="009E62A9">
        <w:rPr>
          <w:rFonts w:cs="Arial"/>
          <w:strike/>
        </w:rPr>
        <w:t xml:space="preserve"> </w:t>
      </w:r>
    </w:p>
    <w:p w:rsidR="00CF215C" w:rsidRPr="009A7926" w:rsidRDefault="00CF215C" w:rsidP="009E62A9">
      <w:pPr>
        <w:numPr>
          <w:ilvl w:val="0"/>
          <w:numId w:val="36"/>
        </w:numPr>
        <w:ind w:left="1080"/>
        <w:rPr>
          <w:rFonts w:cs="Arial"/>
        </w:rPr>
      </w:pPr>
      <w:r w:rsidRPr="009A7926">
        <w:rPr>
          <w:rFonts w:cs="Arial"/>
        </w:rPr>
        <w:t xml:space="preserve">Proper use of </w:t>
      </w:r>
      <w:r w:rsidR="005F5B61">
        <w:rPr>
          <w:rFonts w:cs="Arial"/>
        </w:rPr>
        <w:t>the SD/CV Arrangement</w:t>
      </w:r>
      <w:r w:rsidRPr="009A7926">
        <w:rPr>
          <w:rFonts w:cs="Arial"/>
        </w:rPr>
        <w:t xml:space="preserve"> is of mutual concern to CMHCM and the consumer</w:t>
      </w:r>
      <w:r w:rsidR="005F5B61">
        <w:rPr>
          <w:rFonts w:cs="Arial"/>
        </w:rPr>
        <w:t xml:space="preserve"> or guardian</w:t>
      </w:r>
      <w:r w:rsidRPr="009A7926">
        <w:rPr>
          <w:rFonts w:cs="Arial"/>
        </w:rPr>
        <w:t xml:space="preserve">, and will </w:t>
      </w:r>
      <w:r w:rsidR="005F5B61">
        <w:rPr>
          <w:rFonts w:cs="Arial"/>
        </w:rPr>
        <w:t xml:space="preserve">be guided by </w:t>
      </w:r>
      <w:r w:rsidRPr="009A7926">
        <w:rPr>
          <w:rFonts w:cs="Arial"/>
        </w:rPr>
        <w:t>the following:</w:t>
      </w:r>
    </w:p>
    <w:p w:rsidR="00CF215C" w:rsidRPr="009A7926" w:rsidRDefault="00CF215C" w:rsidP="009E62A9">
      <w:pPr>
        <w:numPr>
          <w:ilvl w:val="0"/>
          <w:numId w:val="5"/>
        </w:numPr>
        <w:rPr>
          <w:rFonts w:cs="Arial"/>
        </w:rPr>
      </w:pPr>
      <w:r w:rsidRPr="009A7926">
        <w:rPr>
          <w:rFonts w:cs="Arial"/>
        </w:rPr>
        <w:t>Mental Health funds included in an individual budget are the propert</w:t>
      </w:r>
      <w:r w:rsidR="004C023C">
        <w:rPr>
          <w:rFonts w:cs="Arial"/>
        </w:rPr>
        <w:t xml:space="preserve">y and responsibility of CMHCM. </w:t>
      </w:r>
      <w:r w:rsidRPr="009A7926">
        <w:rPr>
          <w:rFonts w:cs="Arial"/>
        </w:rPr>
        <w:t>Authority over their direction is delegated to the consumer</w:t>
      </w:r>
      <w:r w:rsidR="005F5B61">
        <w:rPr>
          <w:rFonts w:cs="Arial"/>
        </w:rPr>
        <w:t xml:space="preserve"> or guardian</w:t>
      </w:r>
      <w:r w:rsidRPr="009A7926">
        <w:rPr>
          <w:rFonts w:cs="Arial"/>
        </w:rPr>
        <w:t xml:space="preserve">, for the purpose of achieving the goals and outcomes contained in the consumer’s </w:t>
      </w:r>
      <w:r w:rsidR="009E62A9">
        <w:rPr>
          <w:rFonts w:cs="Arial"/>
        </w:rPr>
        <w:t>IPOS.</w:t>
      </w:r>
    </w:p>
    <w:p w:rsidR="00CF215C" w:rsidRPr="009A7926" w:rsidRDefault="00D055EB" w:rsidP="009E62A9">
      <w:pPr>
        <w:numPr>
          <w:ilvl w:val="0"/>
          <w:numId w:val="5"/>
        </w:numPr>
        <w:rPr>
          <w:rFonts w:cs="Arial"/>
        </w:rPr>
      </w:pPr>
      <w:r w:rsidRPr="009A7926">
        <w:rPr>
          <w:rFonts w:cs="Arial"/>
        </w:rPr>
        <w:t>A formal written agreement between CMHCM and the consumer shall be made that delineates the responsibility and the authority of both parties in the application of the individual budget, including how communication will occur about its use. The agreement shall include a copy of the consumer</w:t>
      </w:r>
      <w:r w:rsidR="004C023C">
        <w:rPr>
          <w:rFonts w:cs="Arial"/>
        </w:rPr>
        <w:t xml:space="preserve">’s plan and individual budget. </w:t>
      </w:r>
    </w:p>
    <w:p w:rsidR="00CF215C" w:rsidRPr="009A7926" w:rsidRDefault="00CF215C" w:rsidP="009E62A9">
      <w:pPr>
        <w:numPr>
          <w:ilvl w:val="0"/>
          <w:numId w:val="5"/>
        </w:numPr>
        <w:rPr>
          <w:rFonts w:cs="Arial"/>
        </w:rPr>
      </w:pPr>
      <w:r w:rsidRPr="009A7926">
        <w:rPr>
          <w:rFonts w:cs="Arial"/>
        </w:rPr>
        <w:t xml:space="preserve">A </w:t>
      </w:r>
      <w:r w:rsidR="005F5B61">
        <w:rPr>
          <w:rFonts w:cs="Arial"/>
        </w:rPr>
        <w:t xml:space="preserve">SD/CV </w:t>
      </w:r>
      <w:r w:rsidR="009E62A9">
        <w:rPr>
          <w:rFonts w:cs="Arial"/>
        </w:rPr>
        <w:t xml:space="preserve">Arrangement </w:t>
      </w:r>
      <w:r w:rsidR="009E62A9" w:rsidRPr="009A7926">
        <w:rPr>
          <w:rFonts w:cs="Arial"/>
        </w:rPr>
        <w:t>budget</w:t>
      </w:r>
      <w:r w:rsidRPr="009A7926">
        <w:rPr>
          <w:rFonts w:cs="Arial"/>
        </w:rPr>
        <w:t xml:space="preserve">, once authorized, shall accompany the consumer’s </w:t>
      </w:r>
      <w:r w:rsidR="009E62A9">
        <w:rPr>
          <w:rFonts w:cs="Arial"/>
        </w:rPr>
        <w:t xml:space="preserve">IPOS. </w:t>
      </w:r>
      <w:r w:rsidRPr="009A7926">
        <w:rPr>
          <w:rFonts w:cs="Arial"/>
        </w:rPr>
        <w:t>It shall be in effect for a defined period of time, typica</w:t>
      </w:r>
      <w:r w:rsidR="004C023C">
        <w:rPr>
          <w:rFonts w:cs="Arial"/>
        </w:rPr>
        <w:t xml:space="preserve">lly one year. </w:t>
      </w:r>
      <w:r w:rsidRPr="009A7926">
        <w:rPr>
          <w:rFonts w:cs="Arial"/>
        </w:rPr>
        <w:t>Since the budget is based upon the consumer’s plan of services/support, when the plan needs to change, the budget may ne</w:t>
      </w:r>
      <w:r w:rsidR="004C023C">
        <w:rPr>
          <w:rFonts w:cs="Arial"/>
        </w:rPr>
        <w:t xml:space="preserve">ed to be </w:t>
      </w:r>
      <w:r w:rsidR="005F5B61">
        <w:rPr>
          <w:rFonts w:cs="Arial"/>
        </w:rPr>
        <w:t xml:space="preserve">changed </w:t>
      </w:r>
      <w:r w:rsidR="004C023C">
        <w:rPr>
          <w:rFonts w:cs="Arial"/>
        </w:rPr>
        <w:t xml:space="preserve">as well. </w:t>
      </w:r>
    </w:p>
    <w:p w:rsidR="00CF215C" w:rsidRPr="009A7926" w:rsidRDefault="00CF215C" w:rsidP="009E62A9">
      <w:pPr>
        <w:numPr>
          <w:ilvl w:val="0"/>
          <w:numId w:val="5"/>
        </w:numPr>
        <w:rPr>
          <w:rFonts w:cs="Arial"/>
        </w:rPr>
      </w:pPr>
      <w:r w:rsidRPr="009A7926">
        <w:rPr>
          <w:rFonts w:cs="Arial"/>
        </w:rPr>
        <w:t xml:space="preserve">A </w:t>
      </w:r>
      <w:r w:rsidR="005F5B61">
        <w:rPr>
          <w:rFonts w:cs="Arial"/>
        </w:rPr>
        <w:t xml:space="preserve">SD/CV Arrangement </w:t>
      </w:r>
      <w:r w:rsidRPr="009A7926">
        <w:rPr>
          <w:rFonts w:cs="Arial"/>
        </w:rPr>
        <w:t>budget will be flexible using the following guidelines:</w:t>
      </w:r>
    </w:p>
    <w:p w:rsidR="00CF215C" w:rsidRPr="009A7926" w:rsidRDefault="00CF215C" w:rsidP="009E62A9">
      <w:pPr>
        <w:numPr>
          <w:ilvl w:val="0"/>
          <w:numId w:val="6"/>
        </w:numPr>
        <w:rPr>
          <w:rFonts w:cs="Arial"/>
        </w:rPr>
      </w:pPr>
      <w:r w:rsidRPr="009A7926">
        <w:rPr>
          <w:rFonts w:cs="Arial"/>
        </w:rPr>
        <w:t xml:space="preserve">The consumer </w:t>
      </w:r>
      <w:r w:rsidR="005F5B61">
        <w:rPr>
          <w:rFonts w:cs="Arial"/>
        </w:rPr>
        <w:t xml:space="preserve">or guardian </w:t>
      </w:r>
      <w:r w:rsidRPr="009A7926">
        <w:rPr>
          <w:rFonts w:cs="Arial"/>
        </w:rPr>
        <w:t>may adjust within the</w:t>
      </w:r>
      <w:r w:rsidR="005F5B61">
        <w:rPr>
          <w:rFonts w:cs="Arial"/>
        </w:rPr>
        <w:t xml:space="preserve"> approved</w:t>
      </w:r>
      <w:r w:rsidRPr="009A7926">
        <w:rPr>
          <w:rFonts w:cs="Arial"/>
        </w:rPr>
        <w:t xml:space="preserve"> budget between line items as he or she deems necessary to accomplish his/her plan.</w:t>
      </w:r>
    </w:p>
    <w:p w:rsidR="00CF215C" w:rsidRPr="009A7926" w:rsidRDefault="00CF215C" w:rsidP="009E62A9">
      <w:pPr>
        <w:numPr>
          <w:ilvl w:val="0"/>
          <w:numId w:val="6"/>
        </w:numPr>
        <w:rPr>
          <w:rFonts w:cs="Arial"/>
        </w:rPr>
      </w:pPr>
      <w:r w:rsidRPr="009A7926">
        <w:rPr>
          <w:rFonts w:cs="Arial"/>
        </w:rPr>
        <w:t>When a consumer makes adjustments in the application of funds in an individual budget, these shall be communicated to CMHCM.</w:t>
      </w:r>
    </w:p>
    <w:p w:rsidR="005F5B61" w:rsidRPr="009A7926" w:rsidRDefault="005F5B61" w:rsidP="009E62A9">
      <w:pPr>
        <w:numPr>
          <w:ilvl w:val="0"/>
          <w:numId w:val="6"/>
        </w:numPr>
        <w:rPr>
          <w:rFonts w:cs="Arial"/>
        </w:rPr>
      </w:pPr>
      <w:r w:rsidRPr="009A7926">
        <w:rPr>
          <w:rFonts w:cs="Arial"/>
        </w:rPr>
        <w:t xml:space="preserve">A formal written agreement between CMHCM and the consumer shall be made that delineates the responsibility and the authority of both parties in the application of the individual budget, </w:t>
      </w:r>
      <w:r w:rsidR="007F759A">
        <w:rPr>
          <w:rFonts w:cs="Arial"/>
        </w:rPr>
        <w:t>i</w:t>
      </w:r>
      <w:r w:rsidRPr="009A7926">
        <w:rPr>
          <w:rFonts w:cs="Arial"/>
        </w:rPr>
        <w:t>ncluding how communication will occur about its use. The agreement shall include a copy of the consumer</w:t>
      </w:r>
      <w:r>
        <w:rPr>
          <w:rFonts w:cs="Arial"/>
        </w:rPr>
        <w:t xml:space="preserve">’s plan and individual budget. </w:t>
      </w:r>
    </w:p>
    <w:p w:rsidR="005F5B61" w:rsidRPr="005F5B61" w:rsidRDefault="005F5B61" w:rsidP="009E62A9">
      <w:pPr>
        <w:numPr>
          <w:ilvl w:val="0"/>
          <w:numId w:val="5"/>
        </w:numPr>
        <w:rPr>
          <w:rFonts w:cs="Arial"/>
        </w:rPr>
      </w:pPr>
      <w:r w:rsidRPr="005F5B61">
        <w:rPr>
          <w:rFonts w:cs="Arial"/>
        </w:rPr>
        <w:t xml:space="preserve">A formal written agreement between CMHCM and the consumer shall be made that delineates the responsibility and the authority of both parties in the application of the </w:t>
      </w:r>
      <w:r>
        <w:rPr>
          <w:rFonts w:cs="Arial"/>
        </w:rPr>
        <w:t xml:space="preserve">SD/CV Arrangement </w:t>
      </w:r>
      <w:r w:rsidRPr="005F5B61">
        <w:rPr>
          <w:rFonts w:cs="Arial"/>
        </w:rPr>
        <w:t xml:space="preserve">budget, including how communication will occur about its use. The agreement shall </w:t>
      </w:r>
      <w:r w:rsidR="00F27ACA">
        <w:rPr>
          <w:rFonts w:cs="Arial"/>
        </w:rPr>
        <w:t xml:space="preserve">reference </w:t>
      </w:r>
      <w:r w:rsidRPr="005F5B61">
        <w:rPr>
          <w:rFonts w:cs="Arial"/>
        </w:rPr>
        <w:t xml:space="preserve">the consumer’s </w:t>
      </w:r>
      <w:r w:rsidR="00F27ACA">
        <w:rPr>
          <w:rFonts w:cs="Arial"/>
        </w:rPr>
        <w:t>IPOS a</w:t>
      </w:r>
      <w:r w:rsidRPr="005F5B61">
        <w:rPr>
          <w:rFonts w:cs="Arial"/>
        </w:rPr>
        <w:t xml:space="preserve">nd </w:t>
      </w:r>
      <w:r w:rsidR="00F27ACA">
        <w:rPr>
          <w:rFonts w:cs="Arial"/>
        </w:rPr>
        <w:t xml:space="preserve">the SD/CV Arrangement </w:t>
      </w:r>
      <w:r w:rsidRPr="005F5B61">
        <w:rPr>
          <w:rFonts w:cs="Arial"/>
        </w:rPr>
        <w:t xml:space="preserve">budget. </w:t>
      </w:r>
    </w:p>
    <w:p w:rsidR="00CF215C" w:rsidRPr="002C429F" w:rsidRDefault="00CF215C" w:rsidP="002C429F">
      <w:pPr>
        <w:numPr>
          <w:ilvl w:val="0"/>
          <w:numId w:val="5"/>
        </w:numPr>
        <w:rPr>
          <w:rFonts w:cs="Arial"/>
        </w:rPr>
      </w:pPr>
      <w:r w:rsidRPr="009A7926">
        <w:rPr>
          <w:rFonts w:cs="Arial"/>
        </w:rPr>
        <w:t xml:space="preserve">Either party - CMHCM or the consumer - may terminate a </w:t>
      </w:r>
      <w:r w:rsidR="00F27ACA">
        <w:rPr>
          <w:rFonts w:cs="Arial"/>
        </w:rPr>
        <w:t xml:space="preserve">SD/CV Agreement CMHCM may terminate an agreement for failure to comply with Medicaid documentation requirements; failure to stay within the authorized funding in the SD/CV Arrangement budget; inability to hire and retain qualified providers; and conflict between individual and providers that results in an inability to implement the IPOS. </w:t>
      </w:r>
      <w:r w:rsidR="004C023C">
        <w:rPr>
          <w:rFonts w:cs="Arial"/>
        </w:rPr>
        <w:t xml:space="preserve"> </w:t>
      </w:r>
      <w:r w:rsidRPr="009A7926">
        <w:rPr>
          <w:rFonts w:cs="Arial"/>
        </w:rPr>
        <w:t>Prior to CMHCM terminating an agreement</w:t>
      </w:r>
      <w:r w:rsidR="00F27ACA">
        <w:rPr>
          <w:rFonts w:cs="Arial"/>
        </w:rPr>
        <w:t xml:space="preserve"> the individual shall be informed in </w:t>
      </w:r>
      <w:r w:rsidR="00F27ACA">
        <w:rPr>
          <w:rFonts w:cs="Arial"/>
        </w:rPr>
        <w:lastRenderedPageBreak/>
        <w:t xml:space="preserve">writing </w:t>
      </w:r>
      <w:r w:rsidRPr="009A7926">
        <w:rPr>
          <w:rFonts w:cs="Arial"/>
        </w:rPr>
        <w:t>of the issues that have led to the termination and provide an oppor</w:t>
      </w:r>
      <w:r w:rsidR="004C023C">
        <w:rPr>
          <w:rFonts w:cs="Arial"/>
        </w:rPr>
        <w:t xml:space="preserve">tunity for </w:t>
      </w:r>
      <w:r w:rsidR="00F27ACA">
        <w:rPr>
          <w:rFonts w:cs="Arial"/>
        </w:rPr>
        <w:t xml:space="preserve">the </w:t>
      </w:r>
      <w:r w:rsidR="004C023C">
        <w:rPr>
          <w:rFonts w:cs="Arial"/>
        </w:rPr>
        <w:t xml:space="preserve">problem </w:t>
      </w:r>
      <w:r w:rsidR="00F27ACA">
        <w:rPr>
          <w:rFonts w:cs="Arial"/>
        </w:rPr>
        <w:t>to be resolved</w:t>
      </w:r>
      <w:r w:rsidR="004C023C">
        <w:rPr>
          <w:rFonts w:cs="Arial"/>
        </w:rPr>
        <w:t>.</w:t>
      </w:r>
      <w:r w:rsidR="002C429F">
        <w:rPr>
          <w:rFonts w:cs="Arial"/>
        </w:rPr>
        <w:t xml:space="preserve"> </w:t>
      </w:r>
      <w:r w:rsidR="009E62A9" w:rsidRPr="009A7926">
        <w:rPr>
          <w:rFonts w:cs="Arial"/>
        </w:rPr>
        <w:t>Typically,</w:t>
      </w:r>
      <w:r w:rsidRPr="009A7926">
        <w:rPr>
          <w:rFonts w:cs="Arial"/>
        </w:rPr>
        <w:t xml:space="preserve"> this will be conducted using a person-centered planning process, with termination being the option of choice if other mutually agreea</w:t>
      </w:r>
      <w:r w:rsidR="004C023C">
        <w:rPr>
          <w:rFonts w:cs="Arial"/>
        </w:rPr>
        <w:t xml:space="preserve">ble solutions cannot be found. </w:t>
      </w:r>
      <w:r w:rsidR="00F27ACA" w:rsidRPr="002C429F">
        <w:rPr>
          <w:rFonts w:cs="Arial"/>
        </w:rPr>
        <w:t>T</w:t>
      </w:r>
      <w:r w:rsidRPr="002C429F">
        <w:rPr>
          <w:rFonts w:cs="Arial"/>
        </w:rPr>
        <w:t>he local process for dispute resolution may be used to address and resolve these issues.</w:t>
      </w:r>
    </w:p>
    <w:p w:rsidR="00F27ACA" w:rsidRPr="009A7926" w:rsidRDefault="00F27ACA" w:rsidP="009E62A9">
      <w:pPr>
        <w:numPr>
          <w:ilvl w:val="0"/>
          <w:numId w:val="5"/>
        </w:numPr>
        <w:rPr>
          <w:rFonts w:cs="Arial"/>
        </w:rPr>
      </w:pPr>
      <w:r>
        <w:rPr>
          <w:rFonts w:cs="Arial"/>
        </w:rPr>
        <w:t xml:space="preserve">Termination of an SD/CV Arrangement agreement by CMHCM is not a Medicaid Fair Hearings issue. Only a change, reduction or termination of Medicaid services can be appealed through the Medicaid Fair Hearings Process, not the use of arrangements that support self-determination to obtain those services. </w:t>
      </w:r>
    </w:p>
    <w:p w:rsidR="009046BE" w:rsidRPr="009A7926" w:rsidRDefault="00F27ACA" w:rsidP="009E62A9">
      <w:pPr>
        <w:numPr>
          <w:ilvl w:val="0"/>
          <w:numId w:val="5"/>
        </w:numPr>
        <w:rPr>
          <w:rFonts w:cs="Arial"/>
        </w:rPr>
      </w:pPr>
      <w:r>
        <w:rPr>
          <w:rFonts w:cs="Arial"/>
        </w:rPr>
        <w:t xml:space="preserve">Discontinuation </w:t>
      </w:r>
      <w:r w:rsidR="00CF215C" w:rsidRPr="009A7926">
        <w:rPr>
          <w:rFonts w:cs="Arial"/>
        </w:rPr>
        <w:t xml:space="preserve">of a </w:t>
      </w:r>
      <w:r>
        <w:rPr>
          <w:rFonts w:cs="Arial"/>
        </w:rPr>
        <w:t xml:space="preserve">SD/CV Agreement </w:t>
      </w:r>
      <w:r w:rsidR="00CF215C" w:rsidRPr="009A7926">
        <w:rPr>
          <w:rFonts w:cs="Arial"/>
        </w:rPr>
        <w:t xml:space="preserve">shall not, by itself, change the consumer’s </w:t>
      </w:r>
      <w:r w:rsidR="009E62A9">
        <w:rPr>
          <w:rFonts w:cs="Arial"/>
        </w:rPr>
        <w:t>IPOS,</w:t>
      </w:r>
      <w:r w:rsidR="00CF215C" w:rsidRPr="009A7926">
        <w:rPr>
          <w:rFonts w:cs="Arial"/>
        </w:rPr>
        <w:t xml:space="preserve"> nor eliminate the obligation of CMHCM to assure services/supports required in the plan.</w:t>
      </w:r>
    </w:p>
    <w:p w:rsidR="009046BE" w:rsidRDefault="009046BE">
      <w:pPr>
        <w:rPr>
          <w:rFonts w:cs="Arial"/>
        </w:rPr>
      </w:pPr>
      <w:r>
        <w:rPr>
          <w:rFonts w:cs="Arial"/>
        </w:rPr>
        <w:t xml:space="preserve">      </w:t>
      </w:r>
    </w:p>
    <w:p w:rsidR="00886A47" w:rsidRDefault="00886A47" w:rsidP="00886A47">
      <w:pPr>
        <w:rPr>
          <w:rFonts w:cs="Arial"/>
          <w:sz w:val="16"/>
          <w:szCs w:val="16"/>
        </w:rPr>
      </w:pPr>
      <w:r>
        <w:rPr>
          <w:rFonts w:cs="Arial"/>
          <w:sz w:val="16"/>
          <w:szCs w:val="16"/>
        </w:rPr>
        <w:t>Approved: 4/27/10</w:t>
      </w:r>
    </w:p>
    <w:p w:rsidR="001B6D76" w:rsidRPr="001064FB" w:rsidRDefault="00886A47" w:rsidP="00886A47">
      <w:pPr>
        <w:rPr>
          <w:rFonts w:cs="Arial"/>
          <w:szCs w:val="20"/>
        </w:rPr>
      </w:pPr>
      <w:r>
        <w:rPr>
          <w:rFonts w:cs="Arial"/>
          <w:sz w:val="16"/>
          <w:szCs w:val="16"/>
        </w:rPr>
        <w:t>Revised: 2/22/11, 10/9/12, 3/18/14, 3/29/16, 12/14/17, 2/26/19</w:t>
      </w:r>
    </w:p>
    <w:sectPr w:rsidR="001B6D76" w:rsidRPr="001064FB">
      <w:type w:val="continuous"/>
      <w:pgSz w:w="12240" w:h="15840" w:code="1"/>
      <w:pgMar w:top="720" w:right="864" w:bottom="1008"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A8B" w:rsidRDefault="00B02A8B">
      <w:r>
        <w:separator/>
      </w:r>
    </w:p>
  </w:endnote>
  <w:endnote w:type="continuationSeparator" w:id="0">
    <w:p w:rsidR="00B02A8B" w:rsidRDefault="00B0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A8B" w:rsidRDefault="00B02A8B">
      <w:r>
        <w:separator/>
      </w:r>
    </w:p>
  </w:footnote>
  <w:footnote w:type="continuationSeparator" w:id="0">
    <w:p w:rsidR="00B02A8B" w:rsidRDefault="00B02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4CA" w:rsidRDefault="009074CA">
    <w:pPr>
      <w:pStyle w:val="Header"/>
      <w:rPr>
        <w:rFonts w:cs="Arial"/>
        <w:sz w:val="16"/>
      </w:rPr>
    </w:pPr>
    <w:r>
      <w:rPr>
        <w:rFonts w:cs="Arial"/>
        <w:sz w:val="16"/>
      </w:rPr>
      <w:t xml:space="preserve">COMMUNITY MENTAL HEALTH FOR </w:t>
    </w:r>
    <w:smartTag w:uri="urn:schemas-microsoft-com:office:smarttags" w:element="place">
      <w:r>
        <w:rPr>
          <w:rFonts w:cs="Arial"/>
          <w:sz w:val="16"/>
        </w:rPr>
        <w:t>CENTRAL MICHIGAN</w:t>
      </w:r>
    </w:smartTag>
  </w:p>
  <w:p w:rsidR="009074CA" w:rsidRDefault="009074CA">
    <w:pPr>
      <w:pStyle w:val="Header"/>
      <w:jc w:val="right"/>
      <w:rPr>
        <w:rFonts w:cs="Arial"/>
      </w:rPr>
    </w:pPr>
    <w:r>
      <w:rPr>
        <w:rFonts w:cs="Arial"/>
      </w:rPr>
      <w:t>SERVICES ADMINISTRATION – CHAPTER 2</w:t>
    </w:r>
  </w:p>
  <w:p w:rsidR="009074CA" w:rsidRDefault="009074CA">
    <w:pPr>
      <w:pStyle w:val="Header"/>
      <w:jc w:val="right"/>
      <w:rPr>
        <w:rFonts w:cs="Arial"/>
      </w:rPr>
    </w:pPr>
    <w:r>
      <w:rPr>
        <w:rFonts w:cs="Arial"/>
      </w:rPr>
      <w:t xml:space="preserve">DIRECT SERVICES – SECTION 300 </w:t>
    </w:r>
  </w:p>
  <w:p w:rsidR="009074CA" w:rsidRDefault="009074CA">
    <w:pPr>
      <w:pStyle w:val="Header"/>
      <w:jc w:val="right"/>
      <w:rPr>
        <w:rFonts w:cs="Arial"/>
      </w:rPr>
    </w:pPr>
    <w:r>
      <w:rPr>
        <w:rFonts w:cs="Arial"/>
        <w:b/>
        <w:bCs/>
      </w:rPr>
      <w:t>SELF-DETERMINATION</w:t>
    </w:r>
    <w:r>
      <w:rPr>
        <w:rFonts w:cs="Arial"/>
      </w:rPr>
      <w:t xml:space="preserve"> – SUBJECT 003</w:t>
    </w:r>
  </w:p>
  <w:p w:rsidR="009074CA" w:rsidRDefault="009074CA">
    <w:pPr>
      <w:pStyle w:val="Header"/>
      <w:jc w:val="right"/>
      <w:rPr>
        <w:rFonts w:cs="Arial"/>
      </w:rPr>
    </w:pPr>
    <w:r>
      <w:rPr>
        <w:rFonts w:cs="Arial"/>
      </w:rPr>
      <w:t xml:space="preserve">Page </w:t>
    </w:r>
    <w:r>
      <w:rPr>
        <w:rFonts w:cs="Arial"/>
      </w:rPr>
      <w:fldChar w:fldCharType="begin"/>
    </w:r>
    <w:r>
      <w:rPr>
        <w:rFonts w:cs="Arial"/>
      </w:rPr>
      <w:instrText xml:space="preserve"> PAGE </w:instrText>
    </w:r>
    <w:r>
      <w:rPr>
        <w:rFonts w:cs="Arial"/>
      </w:rPr>
      <w:fldChar w:fldCharType="separate"/>
    </w:r>
    <w:r w:rsidR="00126811">
      <w:rPr>
        <w:rFonts w:cs="Arial"/>
        <w:noProof/>
      </w:rPr>
      <w:t>4</w:t>
    </w:r>
    <w:r>
      <w:rPr>
        <w:rFonts w:cs="Arial"/>
      </w:rPr>
      <w:fldChar w:fldCharType="end"/>
    </w:r>
    <w:r>
      <w:rPr>
        <w:rFonts w:cs="Arial"/>
      </w:rPr>
      <w:t xml:space="preserve"> of </w:t>
    </w:r>
    <w:r>
      <w:rPr>
        <w:rFonts w:cs="Arial"/>
      </w:rPr>
      <w:fldChar w:fldCharType="begin"/>
    </w:r>
    <w:r>
      <w:rPr>
        <w:rFonts w:cs="Arial"/>
      </w:rPr>
      <w:instrText xml:space="preserve"> NUMPAGES </w:instrText>
    </w:r>
    <w:r>
      <w:rPr>
        <w:rFonts w:cs="Arial"/>
      </w:rPr>
      <w:fldChar w:fldCharType="separate"/>
    </w:r>
    <w:r w:rsidR="00126811">
      <w:rPr>
        <w:rFonts w:cs="Arial"/>
        <w:noProof/>
      </w:rPr>
      <w:t>5</w:t>
    </w:r>
    <w:r>
      <w:rPr>
        <w:rFonts w:cs="Arial"/>
      </w:rPr>
      <w:fldChar w:fldCharType="end"/>
    </w:r>
  </w:p>
  <w:p w:rsidR="009074CA" w:rsidRDefault="009074CA" w:rsidP="00A82D09">
    <w:pPr>
      <w:pStyle w:val="Header"/>
      <w:pBdr>
        <w:bottom w:val="single" w:sz="12" w:space="1" w:color="auto"/>
      </w:pBdr>
      <w:tabs>
        <w:tab w:val="clear" w:pos="4320"/>
        <w:tab w:val="clear" w:pos="8640"/>
      </w:tabs>
      <w:jc w:val="right"/>
      <w:rPr>
        <w:rFonts w:cs="Arial"/>
      </w:rPr>
    </w:pPr>
  </w:p>
  <w:p w:rsidR="009074CA" w:rsidRDefault="009074CA">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00"/>
    <w:lvl w:ilvl="0">
      <w:start w:val="1"/>
      <w:numFmt w:val="upperLetter"/>
      <w:pStyle w:val="Level1"/>
      <w:lvlText w:val="%1."/>
      <w:lvlJc w:val="left"/>
      <w:pPr>
        <w:tabs>
          <w:tab w:val="num" w:pos="2160"/>
        </w:tabs>
        <w:ind w:left="216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3DA6999"/>
    <w:multiLevelType w:val="hybridMultilevel"/>
    <w:tmpl w:val="C51443D2"/>
    <w:lvl w:ilvl="0" w:tplc="04090001">
      <w:start w:val="1"/>
      <w:numFmt w:val="bullet"/>
      <w:lvlText w:val=""/>
      <w:lvlJc w:val="left"/>
      <w:pPr>
        <w:tabs>
          <w:tab w:val="num" w:pos="1148"/>
        </w:tabs>
        <w:ind w:left="1148" w:hanging="360"/>
      </w:pPr>
      <w:rPr>
        <w:rFonts w:ascii="Symbol" w:hAnsi="Symbol" w:hint="default"/>
      </w:rPr>
    </w:lvl>
    <w:lvl w:ilvl="1" w:tplc="04090003" w:tentative="1">
      <w:start w:val="1"/>
      <w:numFmt w:val="bullet"/>
      <w:lvlText w:val="o"/>
      <w:lvlJc w:val="left"/>
      <w:pPr>
        <w:tabs>
          <w:tab w:val="num" w:pos="1868"/>
        </w:tabs>
        <w:ind w:left="1868" w:hanging="360"/>
      </w:pPr>
      <w:rPr>
        <w:rFonts w:ascii="Courier New" w:hAnsi="Courier New" w:cs="Courier New" w:hint="default"/>
      </w:rPr>
    </w:lvl>
    <w:lvl w:ilvl="2" w:tplc="04090005" w:tentative="1">
      <w:start w:val="1"/>
      <w:numFmt w:val="bullet"/>
      <w:lvlText w:val=""/>
      <w:lvlJc w:val="left"/>
      <w:pPr>
        <w:tabs>
          <w:tab w:val="num" w:pos="2588"/>
        </w:tabs>
        <w:ind w:left="2588" w:hanging="360"/>
      </w:pPr>
      <w:rPr>
        <w:rFonts w:ascii="Wingdings" w:hAnsi="Wingdings" w:hint="default"/>
      </w:rPr>
    </w:lvl>
    <w:lvl w:ilvl="3" w:tplc="04090001" w:tentative="1">
      <w:start w:val="1"/>
      <w:numFmt w:val="bullet"/>
      <w:lvlText w:val=""/>
      <w:lvlJc w:val="left"/>
      <w:pPr>
        <w:tabs>
          <w:tab w:val="num" w:pos="3308"/>
        </w:tabs>
        <w:ind w:left="3308" w:hanging="360"/>
      </w:pPr>
      <w:rPr>
        <w:rFonts w:ascii="Symbol" w:hAnsi="Symbol" w:hint="default"/>
      </w:rPr>
    </w:lvl>
    <w:lvl w:ilvl="4" w:tplc="04090003" w:tentative="1">
      <w:start w:val="1"/>
      <w:numFmt w:val="bullet"/>
      <w:lvlText w:val="o"/>
      <w:lvlJc w:val="left"/>
      <w:pPr>
        <w:tabs>
          <w:tab w:val="num" w:pos="4028"/>
        </w:tabs>
        <w:ind w:left="4028" w:hanging="360"/>
      </w:pPr>
      <w:rPr>
        <w:rFonts w:ascii="Courier New" w:hAnsi="Courier New" w:cs="Courier New" w:hint="default"/>
      </w:rPr>
    </w:lvl>
    <w:lvl w:ilvl="5" w:tplc="04090005" w:tentative="1">
      <w:start w:val="1"/>
      <w:numFmt w:val="bullet"/>
      <w:lvlText w:val=""/>
      <w:lvlJc w:val="left"/>
      <w:pPr>
        <w:tabs>
          <w:tab w:val="num" w:pos="4748"/>
        </w:tabs>
        <w:ind w:left="4748" w:hanging="360"/>
      </w:pPr>
      <w:rPr>
        <w:rFonts w:ascii="Wingdings" w:hAnsi="Wingdings" w:hint="default"/>
      </w:rPr>
    </w:lvl>
    <w:lvl w:ilvl="6" w:tplc="04090001" w:tentative="1">
      <w:start w:val="1"/>
      <w:numFmt w:val="bullet"/>
      <w:lvlText w:val=""/>
      <w:lvlJc w:val="left"/>
      <w:pPr>
        <w:tabs>
          <w:tab w:val="num" w:pos="5468"/>
        </w:tabs>
        <w:ind w:left="5468" w:hanging="360"/>
      </w:pPr>
      <w:rPr>
        <w:rFonts w:ascii="Symbol" w:hAnsi="Symbol" w:hint="default"/>
      </w:rPr>
    </w:lvl>
    <w:lvl w:ilvl="7" w:tplc="04090003" w:tentative="1">
      <w:start w:val="1"/>
      <w:numFmt w:val="bullet"/>
      <w:lvlText w:val="o"/>
      <w:lvlJc w:val="left"/>
      <w:pPr>
        <w:tabs>
          <w:tab w:val="num" w:pos="6188"/>
        </w:tabs>
        <w:ind w:left="6188" w:hanging="360"/>
      </w:pPr>
      <w:rPr>
        <w:rFonts w:ascii="Courier New" w:hAnsi="Courier New" w:cs="Courier New" w:hint="default"/>
      </w:rPr>
    </w:lvl>
    <w:lvl w:ilvl="8" w:tplc="04090005" w:tentative="1">
      <w:start w:val="1"/>
      <w:numFmt w:val="bullet"/>
      <w:lvlText w:val=""/>
      <w:lvlJc w:val="left"/>
      <w:pPr>
        <w:tabs>
          <w:tab w:val="num" w:pos="6908"/>
        </w:tabs>
        <w:ind w:left="6908" w:hanging="360"/>
      </w:pPr>
      <w:rPr>
        <w:rFonts w:ascii="Wingdings" w:hAnsi="Wingdings" w:hint="default"/>
      </w:rPr>
    </w:lvl>
  </w:abstractNum>
  <w:abstractNum w:abstractNumId="2" w15:restartNumberingAfterBreak="0">
    <w:nsid w:val="042D57DE"/>
    <w:multiLevelType w:val="singleLevel"/>
    <w:tmpl w:val="79E01898"/>
    <w:lvl w:ilvl="0">
      <w:start w:val="1"/>
      <w:numFmt w:val="upperRoman"/>
      <w:lvlText w:val="%1."/>
      <w:lvlJc w:val="left"/>
      <w:pPr>
        <w:tabs>
          <w:tab w:val="num" w:pos="720"/>
        </w:tabs>
        <w:ind w:left="720" w:hanging="720"/>
      </w:pPr>
      <w:rPr>
        <w:rFonts w:hint="default"/>
        <w:strike w:val="0"/>
      </w:rPr>
    </w:lvl>
  </w:abstractNum>
  <w:abstractNum w:abstractNumId="3" w15:restartNumberingAfterBreak="0">
    <w:nsid w:val="04834257"/>
    <w:multiLevelType w:val="hybridMultilevel"/>
    <w:tmpl w:val="4B2649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CB126C"/>
    <w:multiLevelType w:val="singleLevel"/>
    <w:tmpl w:val="E8B06C04"/>
    <w:lvl w:ilvl="0">
      <w:start w:val="1"/>
      <w:numFmt w:val="lowerLetter"/>
      <w:lvlText w:val="%1."/>
      <w:lvlJc w:val="left"/>
      <w:pPr>
        <w:tabs>
          <w:tab w:val="num" w:pos="1800"/>
        </w:tabs>
        <w:ind w:left="1800" w:hanging="360"/>
      </w:pPr>
      <w:rPr>
        <w:rFonts w:hint="default"/>
      </w:rPr>
    </w:lvl>
  </w:abstractNum>
  <w:abstractNum w:abstractNumId="5" w15:restartNumberingAfterBreak="0">
    <w:nsid w:val="06A517D4"/>
    <w:multiLevelType w:val="hybridMultilevel"/>
    <w:tmpl w:val="B338DD40"/>
    <w:lvl w:ilvl="0" w:tplc="CD665BD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D11601"/>
    <w:multiLevelType w:val="hybridMultilevel"/>
    <w:tmpl w:val="4BF692FA"/>
    <w:lvl w:ilvl="0" w:tplc="2EFCC7CE">
      <w:start w:val="1"/>
      <w:numFmt w:val="decimal"/>
      <w:lvlText w:val="%1."/>
      <w:lvlJc w:val="left"/>
      <w:pPr>
        <w:tabs>
          <w:tab w:val="num" w:pos="1080"/>
        </w:tabs>
        <w:ind w:left="1080" w:hanging="720"/>
      </w:pPr>
    </w:lvl>
    <w:lvl w:ilvl="1" w:tplc="112C4738">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B4340F8"/>
    <w:multiLevelType w:val="hybridMultilevel"/>
    <w:tmpl w:val="53E873DA"/>
    <w:lvl w:ilvl="0" w:tplc="0EF4F038">
      <w:start w:val="1"/>
      <w:numFmt w:val="upperLetter"/>
      <w:lvlText w:val="%1."/>
      <w:lvlJc w:val="left"/>
      <w:pPr>
        <w:tabs>
          <w:tab w:val="num" w:pos="720"/>
        </w:tabs>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E36802"/>
    <w:multiLevelType w:val="hybridMultilevel"/>
    <w:tmpl w:val="C630BF86"/>
    <w:lvl w:ilvl="0" w:tplc="B2C22B50">
      <w:start w:val="9"/>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84918"/>
    <w:multiLevelType w:val="hybridMultilevel"/>
    <w:tmpl w:val="C4102F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C678C9"/>
    <w:multiLevelType w:val="hybridMultilevel"/>
    <w:tmpl w:val="79BA5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D277CA"/>
    <w:multiLevelType w:val="singleLevel"/>
    <w:tmpl w:val="8CA29C24"/>
    <w:lvl w:ilvl="0">
      <w:start w:val="4"/>
      <w:numFmt w:val="upperLetter"/>
      <w:lvlText w:val="%1."/>
      <w:lvlJc w:val="left"/>
      <w:pPr>
        <w:tabs>
          <w:tab w:val="num" w:pos="1080"/>
        </w:tabs>
        <w:ind w:left="1080" w:hanging="360"/>
      </w:pPr>
      <w:rPr>
        <w:rFonts w:hint="default"/>
      </w:rPr>
    </w:lvl>
  </w:abstractNum>
  <w:abstractNum w:abstractNumId="12" w15:restartNumberingAfterBreak="0">
    <w:nsid w:val="19AB6A9A"/>
    <w:multiLevelType w:val="hybridMultilevel"/>
    <w:tmpl w:val="8C5E89A4"/>
    <w:lvl w:ilvl="0" w:tplc="096E403C">
      <w:start w:val="1"/>
      <w:numFmt w:val="upperLetter"/>
      <w:lvlText w:val="%1."/>
      <w:lvlJc w:val="left"/>
      <w:pPr>
        <w:ind w:left="1440" w:hanging="360"/>
      </w:pPr>
      <w:rPr>
        <w:rFonts w:ascii="Arial" w:hAnsi="Arial"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282B31"/>
    <w:multiLevelType w:val="hybridMultilevel"/>
    <w:tmpl w:val="9BBC169A"/>
    <w:lvl w:ilvl="0" w:tplc="16B472DA">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1C56403B"/>
    <w:multiLevelType w:val="hybridMultilevel"/>
    <w:tmpl w:val="2D440430"/>
    <w:lvl w:ilvl="0" w:tplc="FC085DD6">
      <w:start w:val="8"/>
      <w:numFmt w:val="upperLetter"/>
      <w:lvlText w:val="%1."/>
      <w:lvlJc w:val="left"/>
      <w:pPr>
        <w:tabs>
          <w:tab w:val="num" w:pos="362"/>
        </w:tabs>
        <w:ind w:left="362" w:hanging="360"/>
      </w:pPr>
      <w:rPr>
        <w:rFonts w:hint="default"/>
        <w:effect w:val="none"/>
      </w:rPr>
    </w:lvl>
    <w:lvl w:ilvl="1" w:tplc="04090019" w:tentative="1">
      <w:start w:val="1"/>
      <w:numFmt w:val="lowerLetter"/>
      <w:lvlText w:val="%2."/>
      <w:lvlJc w:val="left"/>
      <w:pPr>
        <w:tabs>
          <w:tab w:val="num" w:pos="1082"/>
        </w:tabs>
        <w:ind w:left="1082" w:hanging="360"/>
      </w:p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15" w15:restartNumberingAfterBreak="0">
    <w:nsid w:val="1F48530B"/>
    <w:multiLevelType w:val="singleLevel"/>
    <w:tmpl w:val="045A5A66"/>
    <w:lvl w:ilvl="0">
      <w:start w:val="1"/>
      <w:numFmt w:val="lowerLetter"/>
      <w:lvlText w:val="%1."/>
      <w:lvlJc w:val="left"/>
      <w:pPr>
        <w:tabs>
          <w:tab w:val="num" w:pos="1800"/>
        </w:tabs>
        <w:ind w:left="1800" w:hanging="360"/>
      </w:pPr>
      <w:rPr>
        <w:rFonts w:hint="default"/>
      </w:rPr>
    </w:lvl>
  </w:abstractNum>
  <w:abstractNum w:abstractNumId="16" w15:restartNumberingAfterBreak="0">
    <w:nsid w:val="20410745"/>
    <w:multiLevelType w:val="singleLevel"/>
    <w:tmpl w:val="1F94B278"/>
    <w:lvl w:ilvl="0">
      <w:start w:val="1"/>
      <w:numFmt w:val="upperLetter"/>
      <w:lvlText w:val="%1."/>
      <w:lvlJc w:val="left"/>
      <w:pPr>
        <w:tabs>
          <w:tab w:val="num" w:pos="1215"/>
        </w:tabs>
        <w:ind w:left="1215" w:hanging="495"/>
      </w:pPr>
      <w:rPr>
        <w:rFonts w:hint="default"/>
      </w:rPr>
    </w:lvl>
  </w:abstractNum>
  <w:abstractNum w:abstractNumId="17" w15:restartNumberingAfterBreak="0">
    <w:nsid w:val="27B46528"/>
    <w:multiLevelType w:val="singleLevel"/>
    <w:tmpl w:val="67D856A4"/>
    <w:lvl w:ilvl="0">
      <w:start w:val="12"/>
      <w:numFmt w:val="upperLetter"/>
      <w:lvlText w:val="%1."/>
      <w:lvlJc w:val="left"/>
      <w:pPr>
        <w:tabs>
          <w:tab w:val="num" w:pos="360"/>
        </w:tabs>
        <w:ind w:left="360" w:hanging="360"/>
      </w:pPr>
      <w:rPr>
        <w:rFonts w:hint="default"/>
      </w:rPr>
    </w:lvl>
  </w:abstractNum>
  <w:abstractNum w:abstractNumId="18" w15:restartNumberingAfterBreak="0">
    <w:nsid w:val="28AD237A"/>
    <w:multiLevelType w:val="hybridMultilevel"/>
    <w:tmpl w:val="9496D41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416A09"/>
    <w:multiLevelType w:val="hybridMultilevel"/>
    <w:tmpl w:val="38D6F1C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2B482E7F"/>
    <w:multiLevelType w:val="hybridMultilevel"/>
    <w:tmpl w:val="D902A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2D00AC"/>
    <w:multiLevelType w:val="hybridMultilevel"/>
    <w:tmpl w:val="21A29142"/>
    <w:lvl w:ilvl="0" w:tplc="AF8405F6">
      <w:start w:val="4"/>
      <w:numFmt w:val="upperLetter"/>
      <w:lvlText w:val="%1."/>
      <w:lvlJc w:val="left"/>
      <w:pPr>
        <w:tabs>
          <w:tab w:val="num" w:pos="1080"/>
        </w:tabs>
        <w:ind w:left="1080" w:hanging="360"/>
      </w:pPr>
      <w:rPr>
        <w:rFonts w:hint="default"/>
        <w:strike w:val="0"/>
      </w:rPr>
    </w:lvl>
    <w:lvl w:ilvl="1" w:tplc="37763790">
      <w:start w:val="4"/>
      <w:numFmt w:val="decimal"/>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7D4C61"/>
    <w:multiLevelType w:val="hybridMultilevel"/>
    <w:tmpl w:val="E4E83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A94C21"/>
    <w:multiLevelType w:val="hybridMultilevel"/>
    <w:tmpl w:val="891EDB1E"/>
    <w:lvl w:ilvl="0" w:tplc="627824F0">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DC5B8C"/>
    <w:multiLevelType w:val="hybridMultilevel"/>
    <w:tmpl w:val="B40A63FA"/>
    <w:lvl w:ilvl="0" w:tplc="2E0C124C">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89367C"/>
    <w:multiLevelType w:val="hybridMultilevel"/>
    <w:tmpl w:val="B7D29F2E"/>
    <w:lvl w:ilvl="0" w:tplc="49C0D8C0">
      <w:start w:val="1"/>
      <w:numFmt w:val="upperLetter"/>
      <w:lvlText w:val="%1."/>
      <w:lvlJc w:val="left"/>
      <w:pPr>
        <w:tabs>
          <w:tab w:val="num" w:pos="362"/>
        </w:tabs>
        <w:ind w:left="362" w:hanging="360"/>
      </w:pPr>
      <w:rPr>
        <w:rFonts w:hint="default"/>
      </w:rPr>
    </w:lvl>
    <w:lvl w:ilvl="1" w:tplc="04090019" w:tentative="1">
      <w:start w:val="1"/>
      <w:numFmt w:val="lowerLetter"/>
      <w:lvlText w:val="%2."/>
      <w:lvlJc w:val="left"/>
      <w:pPr>
        <w:tabs>
          <w:tab w:val="num" w:pos="1082"/>
        </w:tabs>
        <w:ind w:left="1082" w:hanging="360"/>
      </w:p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26" w15:restartNumberingAfterBreak="0">
    <w:nsid w:val="41F50448"/>
    <w:multiLevelType w:val="singleLevel"/>
    <w:tmpl w:val="C3367EF6"/>
    <w:lvl w:ilvl="0">
      <w:start w:val="1"/>
      <w:numFmt w:val="lowerLetter"/>
      <w:lvlText w:val="%1."/>
      <w:lvlJc w:val="left"/>
      <w:pPr>
        <w:tabs>
          <w:tab w:val="num" w:pos="1800"/>
        </w:tabs>
        <w:ind w:left="1800" w:hanging="360"/>
      </w:pPr>
      <w:rPr>
        <w:rFonts w:hint="default"/>
      </w:rPr>
    </w:lvl>
  </w:abstractNum>
  <w:abstractNum w:abstractNumId="27" w15:restartNumberingAfterBreak="0">
    <w:nsid w:val="47166787"/>
    <w:multiLevelType w:val="hybridMultilevel"/>
    <w:tmpl w:val="DA720792"/>
    <w:lvl w:ilvl="0" w:tplc="0409000F">
      <w:start w:val="1"/>
      <w:numFmt w:val="decimal"/>
      <w:lvlText w:val="%1."/>
      <w:lvlJc w:val="left"/>
      <w:pPr>
        <w:tabs>
          <w:tab w:val="num" w:pos="720"/>
        </w:tabs>
        <w:ind w:left="720" w:hanging="360"/>
      </w:pPr>
      <w:rPr>
        <w:rFonts w:hint="default"/>
        <w:strike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0814D1"/>
    <w:multiLevelType w:val="hybridMultilevel"/>
    <w:tmpl w:val="A5C4BDDE"/>
    <w:lvl w:ilvl="0" w:tplc="0409000F">
      <w:start w:val="1"/>
      <w:numFmt w:val="decimal"/>
      <w:lvlText w:val="%1."/>
      <w:lvlJc w:val="left"/>
      <w:pPr>
        <w:tabs>
          <w:tab w:val="num" w:pos="720"/>
        </w:tabs>
        <w:ind w:left="720" w:hanging="360"/>
      </w:pPr>
      <w:rPr>
        <w:rFonts w:hint="default"/>
        <w:strike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657C96"/>
    <w:multiLevelType w:val="multilevel"/>
    <w:tmpl w:val="ACD4EF36"/>
    <w:lvl w:ilvl="0">
      <w:start w:val="1"/>
      <w:numFmt w:val="decimal"/>
      <w:lvlText w:val="%1."/>
      <w:lvlJc w:val="left"/>
      <w:pPr>
        <w:tabs>
          <w:tab w:val="num" w:pos="1440"/>
        </w:tabs>
        <w:ind w:left="1440" w:hanging="360"/>
      </w:pPr>
      <w:rPr>
        <w:rFonts w:hint="default"/>
      </w:rPr>
    </w:lvl>
    <w:lvl w:ilvl="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30" w15:restartNumberingAfterBreak="0">
    <w:nsid w:val="4ED20483"/>
    <w:multiLevelType w:val="hybridMultilevel"/>
    <w:tmpl w:val="E73A49AE"/>
    <w:lvl w:ilvl="0" w:tplc="5B124A9E">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5634A"/>
    <w:multiLevelType w:val="hybridMultilevel"/>
    <w:tmpl w:val="8D743F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0E17E9"/>
    <w:multiLevelType w:val="hybridMultilevel"/>
    <w:tmpl w:val="8730B692"/>
    <w:lvl w:ilvl="0" w:tplc="04090015">
      <w:start w:val="1"/>
      <w:numFmt w:val="upperLetter"/>
      <w:lvlText w:val="%1."/>
      <w:lvlJc w:val="left"/>
      <w:pPr>
        <w:tabs>
          <w:tab w:val="num" w:pos="1080"/>
        </w:tabs>
        <w:ind w:left="108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D37571"/>
    <w:multiLevelType w:val="hybridMultilevel"/>
    <w:tmpl w:val="C3C4E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116DBC"/>
    <w:multiLevelType w:val="singleLevel"/>
    <w:tmpl w:val="CAFCAE7E"/>
    <w:lvl w:ilvl="0">
      <w:start w:val="8"/>
      <w:numFmt w:val="upperLetter"/>
      <w:lvlText w:val="%1."/>
      <w:lvlJc w:val="left"/>
      <w:pPr>
        <w:tabs>
          <w:tab w:val="num" w:pos="1080"/>
        </w:tabs>
        <w:ind w:left="1080" w:hanging="360"/>
      </w:pPr>
      <w:rPr>
        <w:rFonts w:hint="default"/>
      </w:rPr>
    </w:lvl>
  </w:abstractNum>
  <w:abstractNum w:abstractNumId="35" w15:restartNumberingAfterBreak="0">
    <w:nsid w:val="61390260"/>
    <w:multiLevelType w:val="hybridMultilevel"/>
    <w:tmpl w:val="409284CC"/>
    <w:lvl w:ilvl="0" w:tplc="04090015">
      <w:start w:val="1"/>
      <w:numFmt w:val="upperLetter"/>
      <w:lvlText w:val="%1."/>
      <w:lvlJc w:val="left"/>
      <w:pPr>
        <w:tabs>
          <w:tab w:val="num" w:pos="1080"/>
        </w:tabs>
        <w:ind w:left="1080" w:hanging="360"/>
      </w:pPr>
      <w:rPr>
        <w:rFonts w:hint="default"/>
        <w:strike w:val="0"/>
      </w:rPr>
    </w:lvl>
    <w:lvl w:ilvl="1" w:tplc="04090019">
      <w:start w:val="1"/>
      <w:numFmt w:val="lowerLetter"/>
      <w:lvlText w:val="%2."/>
      <w:lvlJc w:val="left"/>
      <w:pPr>
        <w:tabs>
          <w:tab w:val="num" w:pos="2158"/>
        </w:tabs>
        <w:ind w:left="2158" w:hanging="360"/>
      </w:pPr>
    </w:lvl>
    <w:lvl w:ilvl="2" w:tplc="0409001B" w:tentative="1">
      <w:start w:val="1"/>
      <w:numFmt w:val="lowerRoman"/>
      <w:lvlText w:val="%3."/>
      <w:lvlJc w:val="right"/>
      <w:pPr>
        <w:tabs>
          <w:tab w:val="num" w:pos="2878"/>
        </w:tabs>
        <w:ind w:left="2878" w:hanging="180"/>
      </w:pPr>
    </w:lvl>
    <w:lvl w:ilvl="3" w:tplc="0409000F" w:tentative="1">
      <w:start w:val="1"/>
      <w:numFmt w:val="decimal"/>
      <w:lvlText w:val="%4."/>
      <w:lvlJc w:val="left"/>
      <w:pPr>
        <w:tabs>
          <w:tab w:val="num" w:pos="3598"/>
        </w:tabs>
        <w:ind w:left="3598" w:hanging="360"/>
      </w:pPr>
    </w:lvl>
    <w:lvl w:ilvl="4" w:tplc="04090019" w:tentative="1">
      <w:start w:val="1"/>
      <w:numFmt w:val="lowerLetter"/>
      <w:lvlText w:val="%5."/>
      <w:lvlJc w:val="left"/>
      <w:pPr>
        <w:tabs>
          <w:tab w:val="num" w:pos="4318"/>
        </w:tabs>
        <w:ind w:left="4318" w:hanging="360"/>
      </w:pPr>
    </w:lvl>
    <w:lvl w:ilvl="5" w:tplc="0409001B" w:tentative="1">
      <w:start w:val="1"/>
      <w:numFmt w:val="lowerRoman"/>
      <w:lvlText w:val="%6."/>
      <w:lvlJc w:val="right"/>
      <w:pPr>
        <w:tabs>
          <w:tab w:val="num" w:pos="5038"/>
        </w:tabs>
        <w:ind w:left="5038" w:hanging="180"/>
      </w:pPr>
    </w:lvl>
    <w:lvl w:ilvl="6" w:tplc="0409000F" w:tentative="1">
      <w:start w:val="1"/>
      <w:numFmt w:val="decimal"/>
      <w:lvlText w:val="%7."/>
      <w:lvlJc w:val="left"/>
      <w:pPr>
        <w:tabs>
          <w:tab w:val="num" w:pos="5758"/>
        </w:tabs>
        <w:ind w:left="5758" w:hanging="360"/>
      </w:pPr>
    </w:lvl>
    <w:lvl w:ilvl="7" w:tplc="04090019" w:tentative="1">
      <w:start w:val="1"/>
      <w:numFmt w:val="lowerLetter"/>
      <w:lvlText w:val="%8."/>
      <w:lvlJc w:val="left"/>
      <w:pPr>
        <w:tabs>
          <w:tab w:val="num" w:pos="6478"/>
        </w:tabs>
        <w:ind w:left="6478" w:hanging="360"/>
      </w:pPr>
    </w:lvl>
    <w:lvl w:ilvl="8" w:tplc="0409001B" w:tentative="1">
      <w:start w:val="1"/>
      <w:numFmt w:val="lowerRoman"/>
      <w:lvlText w:val="%9."/>
      <w:lvlJc w:val="right"/>
      <w:pPr>
        <w:tabs>
          <w:tab w:val="num" w:pos="7198"/>
        </w:tabs>
        <w:ind w:left="7198" w:hanging="180"/>
      </w:pPr>
    </w:lvl>
  </w:abstractNum>
  <w:abstractNum w:abstractNumId="36" w15:restartNumberingAfterBreak="0">
    <w:nsid w:val="62EC3E24"/>
    <w:multiLevelType w:val="hybridMultilevel"/>
    <w:tmpl w:val="B7D29F2E"/>
    <w:lvl w:ilvl="0" w:tplc="49C0D8C0">
      <w:start w:val="1"/>
      <w:numFmt w:val="upperLetter"/>
      <w:lvlText w:val="%1."/>
      <w:lvlJc w:val="left"/>
      <w:pPr>
        <w:tabs>
          <w:tab w:val="num" w:pos="362"/>
        </w:tabs>
        <w:ind w:left="362" w:hanging="360"/>
      </w:pPr>
      <w:rPr>
        <w:rFonts w:hint="default"/>
      </w:rPr>
    </w:lvl>
    <w:lvl w:ilvl="1" w:tplc="04090019" w:tentative="1">
      <w:start w:val="1"/>
      <w:numFmt w:val="lowerLetter"/>
      <w:lvlText w:val="%2."/>
      <w:lvlJc w:val="left"/>
      <w:pPr>
        <w:tabs>
          <w:tab w:val="num" w:pos="1082"/>
        </w:tabs>
        <w:ind w:left="1082" w:hanging="360"/>
      </w:p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37" w15:restartNumberingAfterBreak="0">
    <w:nsid w:val="6A4D59E2"/>
    <w:multiLevelType w:val="singleLevel"/>
    <w:tmpl w:val="E8721ED4"/>
    <w:lvl w:ilvl="0">
      <w:start w:val="1"/>
      <w:numFmt w:val="decimal"/>
      <w:lvlText w:val="%1."/>
      <w:lvlJc w:val="left"/>
      <w:pPr>
        <w:tabs>
          <w:tab w:val="num" w:pos="720"/>
        </w:tabs>
        <w:ind w:left="720" w:hanging="360"/>
      </w:pPr>
      <w:rPr>
        <w:rFonts w:hint="default"/>
      </w:rPr>
    </w:lvl>
  </w:abstractNum>
  <w:abstractNum w:abstractNumId="38" w15:restartNumberingAfterBreak="0">
    <w:nsid w:val="6B9D3F39"/>
    <w:multiLevelType w:val="hybridMultilevel"/>
    <w:tmpl w:val="49DAAE46"/>
    <w:lvl w:ilvl="0" w:tplc="74486DEE">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55FFE"/>
    <w:multiLevelType w:val="singleLevel"/>
    <w:tmpl w:val="37763790"/>
    <w:lvl w:ilvl="0">
      <w:start w:val="4"/>
      <w:numFmt w:val="decimal"/>
      <w:lvlText w:val="%1."/>
      <w:lvlJc w:val="left"/>
      <w:pPr>
        <w:ind w:left="720" w:hanging="360"/>
      </w:pPr>
      <w:rPr>
        <w:rFonts w:hint="default"/>
        <w:strike w:val="0"/>
      </w:rPr>
    </w:lvl>
  </w:abstractNum>
  <w:abstractNum w:abstractNumId="40" w15:restartNumberingAfterBreak="0">
    <w:nsid w:val="6BC11358"/>
    <w:multiLevelType w:val="hybridMultilevel"/>
    <w:tmpl w:val="8C4010AA"/>
    <w:lvl w:ilvl="0" w:tplc="0409000F">
      <w:start w:val="1"/>
      <w:numFmt w:val="decimal"/>
      <w:lvlText w:val="%1."/>
      <w:lvlJc w:val="left"/>
      <w:pPr>
        <w:tabs>
          <w:tab w:val="num" w:pos="720"/>
        </w:tabs>
        <w:ind w:left="720" w:hanging="360"/>
      </w:pPr>
      <w:rPr>
        <w:rFonts w:hint="default"/>
        <w:strike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DF6433"/>
    <w:multiLevelType w:val="hybridMultilevel"/>
    <w:tmpl w:val="2020EF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1C47ED"/>
    <w:multiLevelType w:val="hybridMultilevel"/>
    <w:tmpl w:val="D0B0A7CC"/>
    <w:lvl w:ilvl="0" w:tplc="097C2B06">
      <w:start w:val="7"/>
      <w:numFmt w:val="upperLetter"/>
      <w:lvlText w:val="%1."/>
      <w:lvlJc w:val="left"/>
      <w:pPr>
        <w:ind w:left="1080" w:hanging="360"/>
      </w:pPr>
      <w:rPr>
        <w:rFonts w:ascii="Arial" w:hAnsi="Arial" w:hint="default"/>
        <w:strike w:val="0"/>
        <w:dstrike w:val="0"/>
      </w:rPr>
    </w:lvl>
    <w:lvl w:ilvl="1" w:tplc="37763790">
      <w:start w:val="4"/>
      <w:numFmt w:val="decimal"/>
      <w:lvlText w:val="%2."/>
      <w:lvlJc w:val="left"/>
      <w:pPr>
        <w:ind w:left="1440" w:hanging="360"/>
      </w:pPr>
      <w:rPr>
        <w:rFonts w:hint="default"/>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2702E1"/>
    <w:multiLevelType w:val="hybridMultilevel"/>
    <w:tmpl w:val="2E62C47A"/>
    <w:lvl w:ilvl="0" w:tplc="04090015">
      <w:start w:val="1"/>
      <w:numFmt w:val="upperLetter"/>
      <w:lvlText w:val="%1."/>
      <w:lvlJc w:val="left"/>
      <w:pPr>
        <w:tabs>
          <w:tab w:val="num" w:pos="1080"/>
        </w:tabs>
        <w:ind w:left="1080" w:hanging="360"/>
      </w:pPr>
      <w:rPr>
        <w:rFonts w:hint="default"/>
        <w:strike w:val="0"/>
      </w:rPr>
    </w:lvl>
    <w:lvl w:ilvl="1" w:tplc="04090019">
      <w:start w:val="1"/>
      <w:numFmt w:val="lowerLetter"/>
      <w:lvlText w:val="%2."/>
      <w:lvlJc w:val="left"/>
      <w:pPr>
        <w:tabs>
          <w:tab w:val="num" w:pos="2158"/>
        </w:tabs>
        <w:ind w:left="2158" w:hanging="360"/>
      </w:pPr>
    </w:lvl>
    <w:lvl w:ilvl="2" w:tplc="0409001B" w:tentative="1">
      <w:start w:val="1"/>
      <w:numFmt w:val="lowerRoman"/>
      <w:lvlText w:val="%3."/>
      <w:lvlJc w:val="right"/>
      <w:pPr>
        <w:tabs>
          <w:tab w:val="num" w:pos="2878"/>
        </w:tabs>
        <w:ind w:left="2878" w:hanging="180"/>
      </w:pPr>
    </w:lvl>
    <w:lvl w:ilvl="3" w:tplc="0409000F" w:tentative="1">
      <w:start w:val="1"/>
      <w:numFmt w:val="decimal"/>
      <w:lvlText w:val="%4."/>
      <w:lvlJc w:val="left"/>
      <w:pPr>
        <w:tabs>
          <w:tab w:val="num" w:pos="3598"/>
        </w:tabs>
        <w:ind w:left="3598" w:hanging="360"/>
      </w:pPr>
    </w:lvl>
    <w:lvl w:ilvl="4" w:tplc="04090019" w:tentative="1">
      <w:start w:val="1"/>
      <w:numFmt w:val="lowerLetter"/>
      <w:lvlText w:val="%5."/>
      <w:lvlJc w:val="left"/>
      <w:pPr>
        <w:tabs>
          <w:tab w:val="num" w:pos="4318"/>
        </w:tabs>
        <w:ind w:left="4318" w:hanging="360"/>
      </w:pPr>
    </w:lvl>
    <w:lvl w:ilvl="5" w:tplc="0409001B" w:tentative="1">
      <w:start w:val="1"/>
      <w:numFmt w:val="lowerRoman"/>
      <w:lvlText w:val="%6."/>
      <w:lvlJc w:val="right"/>
      <w:pPr>
        <w:tabs>
          <w:tab w:val="num" w:pos="5038"/>
        </w:tabs>
        <w:ind w:left="5038" w:hanging="180"/>
      </w:pPr>
    </w:lvl>
    <w:lvl w:ilvl="6" w:tplc="0409000F" w:tentative="1">
      <w:start w:val="1"/>
      <w:numFmt w:val="decimal"/>
      <w:lvlText w:val="%7."/>
      <w:lvlJc w:val="left"/>
      <w:pPr>
        <w:tabs>
          <w:tab w:val="num" w:pos="5758"/>
        </w:tabs>
        <w:ind w:left="5758" w:hanging="360"/>
      </w:pPr>
    </w:lvl>
    <w:lvl w:ilvl="7" w:tplc="04090019" w:tentative="1">
      <w:start w:val="1"/>
      <w:numFmt w:val="lowerLetter"/>
      <w:lvlText w:val="%8."/>
      <w:lvlJc w:val="left"/>
      <w:pPr>
        <w:tabs>
          <w:tab w:val="num" w:pos="6478"/>
        </w:tabs>
        <w:ind w:left="6478" w:hanging="360"/>
      </w:pPr>
    </w:lvl>
    <w:lvl w:ilvl="8" w:tplc="0409001B" w:tentative="1">
      <w:start w:val="1"/>
      <w:numFmt w:val="lowerRoman"/>
      <w:lvlText w:val="%9."/>
      <w:lvlJc w:val="right"/>
      <w:pPr>
        <w:tabs>
          <w:tab w:val="num" w:pos="7198"/>
        </w:tabs>
        <w:ind w:left="7198" w:hanging="180"/>
      </w:pPr>
    </w:lvl>
  </w:abstractNum>
  <w:abstractNum w:abstractNumId="44" w15:restartNumberingAfterBreak="0">
    <w:nsid w:val="7900498B"/>
    <w:multiLevelType w:val="hybridMultilevel"/>
    <w:tmpl w:val="26808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B36681"/>
    <w:multiLevelType w:val="hybridMultilevel"/>
    <w:tmpl w:val="AC1C2D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23"/>
      <w:lvl w:ilvl="0">
        <w:start w:val="2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6"/>
  </w:num>
  <w:num w:numId="4">
    <w:abstractNumId w:val="11"/>
  </w:num>
  <w:num w:numId="5">
    <w:abstractNumId w:val="29"/>
  </w:num>
  <w:num w:numId="6">
    <w:abstractNumId w:val="4"/>
  </w:num>
  <w:num w:numId="7">
    <w:abstractNumId w:val="34"/>
  </w:num>
  <w:num w:numId="8">
    <w:abstractNumId w:val="39"/>
  </w:num>
  <w:num w:numId="9">
    <w:abstractNumId w:val="26"/>
  </w:num>
  <w:num w:numId="10">
    <w:abstractNumId w:val="15"/>
  </w:num>
  <w:num w:numId="11">
    <w:abstractNumId w:val="17"/>
  </w:num>
  <w:num w:numId="12">
    <w:abstractNumId w:val="37"/>
  </w:num>
  <w:num w:numId="13">
    <w:abstractNumId w:val="35"/>
  </w:num>
  <w:num w:numId="14">
    <w:abstractNumId w:val="21"/>
  </w:num>
  <w:num w:numId="15">
    <w:abstractNumId w:val="23"/>
  </w:num>
  <w:num w:numId="16">
    <w:abstractNumId w:val="5"/>
  </w:num>
  <w:num w:numId="17">
    <w:abstractNumId w:val="25"/>
  </w:num>
  <w:num w:numId="18">
    <w:abstractNumId w:val="14"/>
  </w:num>
  <w:num w:numId="19">
    <w:abstractNumId w:val="6"/>
  </w:num>
  <w:num w:numId="20">
    <w:abstractNumId w:val="33"/>
  </w:num>
  <w:num w:numId="21">
    <w:abstractNumId w:val="20"/>
  </w:num>
  <w:num w:numId="22">
    <w:abstractNumId w:val="3"/>
  </w:num>
  <w:num w:numId="23">
    <w:abstractNumId w:val="45"/>
  </w:num>
  <w:num w:numId="24">
    <w:abstractNumId w:val="1"/>
  </w:num>
  <w:num w:numId="25">
    <w:abstractNumId w:val="41"/>
  </w:num>
  <w:num w:numId="26">
    <w:abstractNumId w:val="18"/>
  </w:num>
  <w:num w:numId="27">
    <w:abstractNumId w:val="32"/>
  </w:num>
  <w:num w:numId="28">
    <w:abstractNumId w:val="28"/>
  </w:num>
  <w:num w:numId="29">
    <w:abstractNumId w:val="27"/>
  </w:num>
  <w:num w:numId="30">
    <w:abstractNumId w:val="22"/>
  </w:num>
  <w:num w:numId="31">
    <w:abstractNumId w:val="44"/>
  </w:num>
  <w:num w:numId="32">
    <w:abstractNumId w:val="40"/>
  </w:num>
  <w:num w:numId="33">
    <w:abstractNumId w:val="10"/>
  </w:num>
  <w:num w:numId="34">
    <w:abstractNumId w:val="13"/>
  </w:num>
  <w:num w:numId="35">
    <w:abstractNumId w:val="36"/>
  </w:num>
  <w:num w:numId="36">
    <w:abstractNumId w:val="30"/>
  </w:num>
  <w:num w:numId="37">
    <w:abstractNumId w:val="7"/>
  </w:num>
  <w:num w:numId="38">
    <w:abstractNumId w:val="38"/>
  </w:num>
  <w:num w:numId="39">
    <w:abstractNumId w:val="43"/>
  </w:num>
  <w:num w:numId="40">
    <w:abstractNumId w:val="9"/>
  </w:num>
  <w:num w:numId="41">
    <w:abstractNumId w:val="31"/>
  </w:num>
  <w:num w:numId="42">
    <w:abstractNumId w:val="19"/>
  </w:num>
  <w:num w:numId="43">
    <w:abstractNumId w:val="12"/>
  </w:num>
  <w:num w:numId="44">
    <w:abstractNumId w:val="42"/>
  </w:num>
  <w:num w:numId="45">
    <w:abstractNumId w:val="24"/>
  </w:num>
  <w:num w:numId="46">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F6"/>
    <w:rsid w:val="00014525"/>
    <w:rsid w:val="00025978"/>
    <w:rsid w:val="00037925"/>
    <w:rsid w:val="000641CE"/>
    <w:rsid w:val="0007063C"/>
    <w:rsid w:val="00085833"/>
    <w:rsid w:val="00086E74"/>
    <w:rsid w:val="000A2972"/>
    <w:rsid w:val="000A6936"/>
    <w:rsid w:val="000B174B"/>
    <w:rsid w:val="000C06B6"/>
    <w:rsid w:val="000C4859"/>
    <w:rsid w:val="000E5426"/>
    <w:rsid w:val="000F46FD"/>
    <w:rsid w:val="001056CC"/>
    <w:rsid w:val="001064FB"/>
    <w:rsid w:val="00126811"/>
    <w:rsid w:val="00147E00"/>
    <w:rsid w:val="00151DCF"/>
    <w:rsid w:val="00152B45"/>
    <w:rsid w:val="00155BB6"/>
    <w:rsid w:val="001562AF"/>
    <w:rsid w:val="00160DAB"/>
    <w:rsid w:val="0016272E"/>
    <w:rsid w:val="00170BB4"/>
    <w:rsid w:val="00172843"/>
    <w:rsid w:val="00174EFD"/>
    <w:rsid w:val="00182286"/>
    <w:rsid w:val="00190DE5"/>
    <w:rsid w:val="0019781C"/>
    <w:rsid w:val="001A310D"/>
    <w:rsid w:val="001B6D76"/>
    <w:rsid w:val="001C2CE0"/>
    <w:rsid w:val="001C3E78"/>
    <w:rsid w:val="001C757A"/>
    <w:rsid w:val="001D7EE1"/>
    <w:rsid w:val="001F5282"/>
    <w:rsid w:val="00217A57"/>
    <w:rsid w:val="00222A12"/>
    <w:rsid w:val="00226904"/>
    <w:rsid w:val="00226910"/>
    <w:rsid w:val="0024722D"/>
    <w:rsid w:val="00247463"/>
    <w:rsid w:val="0026751B"/>
    <w:rsid w:val="00280731"/>
    <w:rsid w:val="002C1F60"/>
    <w:rsid w:val="002C429F"/>
    <w:rsid w:val="002E4EF9"/>
    <w:rsid w:val="002E7F5A"/>
    <w:rsid w:val="002F019A"/>
    <w:rsid w:val="0030102D"/>
    <w:rsid w:val="00301E94"/>
    <w:rsid w:val="00307F50"/>
    <w:rsid w:val="0031294B"/>
    <w:rsid w:val="00332F92"/>
    <w:rsid w:val="003609BF"/>
    <w:rsid w:val="00384CB1"/>
    <w:rsid w:val="00391912"/>
    <w:rsid w:val="003B13FB"/>
    <w:rsid w:val="003B5A40"/>
    <w:rsid w:val="003B64D2"/>
    <w:rsid w:val="003D59E7"/>
    <w:rsid w:val="003D7B02"/>
    <w:rsid w:val="003E370D"/>
    <w:rsid w:val="003E6AEB"/>
    <w:rsid w:val="00400F68"/>
    <w:rsid w:val="00401F96"/>
    <w:rsid w:val="004073FD"/>
    <w:rsid w:val="004106CD"/>
    <w:rsid w:val="00415C65"/>
    <w:rsid w:val="0042238F"/>
    <w:rsid w:val="00423CD7"/>
    <w:rsid w:val="00435F25"/>
    <w:rsid w:val="00462FC0"/>
    <w:rsid w:val="00480211"/>
    <w:rsid w:val="00483873"/>
    <w:rsid w:val="004A7A7A"/>
    <w:rsid w:val="004B373F"/>
    <w:rsid w:val="004C023C"/>
    <w:rsid w:val="004C1D45"/>
    <w:rsid w:val="004C43A0"/>
    <w:rsid w:val="004D14CB"/>
    <w:rsid w:val="004F00BD"/>
    <w:rsid w:val="0052302C"/>
    <w:rsid w:val="00546A12"/>
    <w:rsid w:val="005508C0"/>
    <w:rsid w:val="00563E30"/>
    <w:rsid w:val="00580A48"/>
    <w:rsid w:val="00584C3A"/>
    <w:rsid w:val="0058761D"/>
    <w:rsid w:val="005911CC"/>
    <w:rsid w:val="00594381"/>
    <w:rsid w:val="005964A5"/>
    <w:rsid w:val="005A0BB0"/>
    <w:rsid w:val="005A5117"/>
    <w:rsid w:val="005D0AFC"/>
    <w:rsid w:val="005D2C51"/>
    <w:rsid w:val="005D53B5"/>
    <w:rsid w:val="005F5B61"/>
    <w:rsid w:val="006226E2"/>
    <w:rsid w:val="00622EAD"/>
    <w:rsid w:val="00627025"/>
    <w:rsid w:val="00647671"/>
    <w:rsid w:val="00651877"/>
    <w:rsid w:val="00676C0C"/>
    <w:rsid w:val="006C04ED"/>
    <w:rsid w:val="006E05B1"/>
    <w:rsid w:val="006E5FBC"/>
    <w:rsid w:val="006F0305"/>
    <w:rsid w:val="00700830"/>
    <w:rsid w:val="00720BD7"/>
    <w:rsid w:val="00727812"/>
    <w:rsid w:val="00740A3A"/>
    <w:rsid w:val="00762610"/>
    <w:rsid w:val="0077038A"/>
    <w:rsid w:val="007720F1"/>
    <w:rsid w:val="007868A6"/>
    <w:rsid w:val="007904E7"/>
    <w:rsid w:val="0079554E"/>
    <w:rsid w:val="007968F8"/>
    <w:rsid w:val="007A7319"/>
    <w:rsid w:val="007C0A7B"/>
    <w:rsid w:val="007E062F"/>
    <w:rsid w:val="007F759A"/>
    <w:rsid w:val="00823364"/>
    <w:rsid w:val="00825000"/>
    <w:rsid w:val="00827AF9"/>
    <w:rsid w:val="008324CE"/>
    <w:rsid w:val="00835477"/>
    <w:rsid w:val="00851F1A"/>
    <w:rsid w:val="0086673D"/>
    <w:rsid w:val="00871192"/>
    <w:rsid w:val="0087678C"/>
    <w:rsid w:val="00877009"/>
    <w:rsid w:val="00886A47"/>
    <w:rsid w:val="008C4241"/>
    <w:rsid w:val="008C75B1"/>
    <w:rsid w:val="008E69A6"/>
    <w:rsid w:val="008E71D9"/>
    <w:rsid w:val="008E7BC7"/>
    <w:rsid w:val="00903093"/>
    <w:rsid w:val="009046BE"/>
    <w:rsid w:val="009074CA"/>
    <w:rsid w:val="00914A16"/>
    <w:rsid w:val="00977B7C"/>
    <w:rsid w:val="00986D80"/>
    <w:rsid w:val="0098766D"/>
    <w:rsid w:val="00995FF6"/>
    <w:rsid w:val="009A7701"/>
    <w:rsid w:val="009A7926"/>
    <w:rsid w:val="009B564E"/>
    <w:rsid w:val="009E62A9"/>
    <w:rsid w:val="009F0BF5"/>
    <w:rsid w:val="009F0D46"/>
    <w:rsid w:val="009F21D6"/>
    <w:rsid w:val="00A01660"/>
    <w:rsid w:val="00A0580C"/>
    <w:rsid w:val="00A1105B"/>
    <w:rsid w:val="00A1639D"/>
    <w:rsid w:val="00A16FC5"/>
    <w:rsid w:val="00A227D9"/>
    <w:rsid w:val="00A45148"/>
    <w:rsid w:val="00A54F5F"/>
    <w:rsid w:val="00A617CD"/>
    <w:rsid w:val="00A82D09"/>
    <w:rsid w:val="00A9329B"/>
    <w:rsid w:val="00A974E0"/>
    <w:rsid w:val="00AA2774"/>
    <w:rsid w:val="00AC2A21"/>
    <w:rsid w:val="00AC3BF8"/>
    <w:rsid w:val="00AD137F"/>
    <w:rsid w:val="00AF662E"/>
    <w:rsid w:val="00B02A8B"/>
    <w:rsid w:val="00B24C3F"/>
    <w:rsid w:val="00B30339"/>
    <w:rsid w:val="00B757A8"/>
    <w:rsid w:val="00B87623"/>
    <w:rsid w:val="00B87AC7"/>
    <w:rsid w:val="00B96828"/>
    <w:rsid w:val="00BA574E"/>
    <w:rsid w:val="00BA5AEE"/>
    <w:rsid w:val="00BB2A48"/>
    <w:rsid w:val="00BB511F"/>
    <w:rsid w:val="00BC02CC"/>
    <w:rsid w:val="00BC4E27"/>
    <w:rsid w:val="00BD53EA"/>
    <w:rsid w:val="00C120EA"/>
    <w:rsid w:val="00C169F2"/>
    <w:rsid w:val="00C3559E"/>
    <w:rsid w:val="00C47905"/>
    <w:rsid w:val="00CA5B4A"/>
    <w:rsid w:val="00CD2EE2"/>
    <w:rsid w:val="00CE37B1"/>
    <w:rsid w:val="00CE7FF8"/>
    <w:rsid w:val="00CF0000"/>
    <w:rsid w:val="00CF215C"/>
    <w:rsid w:val="00D0077C"/>
    <w:rsid w:val="00D055EB"/>
    <w:rsid w:val="00D11910"/>
    <w:rsid w:val="00D16A58"/>
    <w:rsid w:val="00D2230A"/>
    <w:rsid w:val="00D5016F"/>
    <w:rsid w:val="00D542DD"/>
    <w:rsid w:val="00D62055"/>
    <w:rsid w:val="00D74F2B"/>
    <w:rsid w:val="00D80A8E"/>
    <w:rsid w:val="00DA5549"/>
    <w:rsid w:val="00DA7393"/>
    <w:rsid w:val="00DB0437"/>
    <w:rsid w:val="00E17ABF"/>
    <w:rsid w:val="00E40EB4"/>
    <w:rsid w:val="00E424DD"/>
    <w:rsid w:val="00E503FD"/>
    <w:rsid w:val="00E632B1"/>
    <w:rsid w:val="00E636D6"/>
    <w:rsid w:val="00E710E5"/>
    <w:rsid w:val="00E9125E"/>
    <w:rsid w:val="00EA44C9"/>
    <w:rsid w:val="00EC09DE"/>
    <w:rsid w:val="00EF2512"/>
    <w:rsid w:val="00F23962"/>
    <w:rsid w:val="00F27ACA"/>
    <w:rsid w:val="00F643B0"/>
    <w:rsid w:val="00F7671B"/>
    <w:rsid w:val="00F846B0"/>
    <w:rsid w:val="00F8624C"/>
    <w:rsid w:val="00FA18D6"/>
    <w:rsid w:val="00FB4CE0"/>
    <w:rsid w:val="00FB4D7E"/>
    <w:rsid w:val="00FE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9CC58222-1890-466D-B08C-B28B3476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jc w:val="center"/>
      <w:outlineLvl w:val="0"/>
    </w:pPr>
    <w:rPr>
      <w:b/>
      <w:bCs/>
      <w:sz w:val="28"/>
    </w:rPr>
  </w:style>
  <w:style w:type="paragraph" w:styleId="Heading2">
    <w:name w:val="heading 2"/>
    <w:basedOn w:val="Normal"/>
    <w:next w:val="Normal"/>
    <w:qFormat/>
    <w:rsid w:val="001B6D76"/>
    <w:pPr>
      <w:keepNext/>
      <w:spacing w:before="240" w:after="60"/>
      <w:outlineLvl w:val="1"/>
    </w:pPr>
    <w:rPr>
      <w:rFonts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style>
  <w:style w:type="paragraph" w:styleId="BodyTextIndent2">
    <w:name w:val="Body Text Indent 2"/>
    <w:basedOn w:val="Normal"/>
    <w:pPr>
      <w:ind w:left="660" w:hanging="660"/>
    </w:pPr>
  </w:style>
  <w:style w:type="paragraph" w:styleId="BodyTextIndent3">
    <w:name w:val="Body Text Indent 3"/>
    <w:basedOn w:val="Normal"/>
    <w:pPr>
      <w:tabs>
        <w:tab w:val="left" w:pos="-1440"/>
      </w:tabs>
      <w:spacing w:line="230" w:lineRule="exact"/>
      <w:ind w:left="1440" w:hanging="720"/>
    </w:pPr>
    <w:rPr>
      <w:rFonts w:cs="Arial"/>
    </w:rPr>
  </w:style>
  <w:style w:type="paragraph" w:customStyle="1" w:styleId="Level1">
    <w:name w:val="Level 1"/>
    <w:basedOn w:val="Normal"/>
    <w:pPr>
      <w:widowControl w:val="0"/>
      <w:numPr>
        <w:numId w:val="1"/>
      </w:numPr>
      <w:autoSpaceDE w:val="0"/>
      <w:autoSpaceDN w:val="0"/>
      <w:adjustRightInd w:val="0"/>
      <w:ind w:left="2160" w:hanging="720"/>
      <w:outlineLvl w:val="0"/>
    </w:pPr>
    <w:rPr>
      <w:rFonts w:ascii="Times New Roman" w:hAnsi="Times New Roman"/>
    </w:rPr>
  </w:style>
  <w:style w:type="paragraph" w:customStyle="1" w:styleId="Level2">
    <w:name w:val="Level 2"/>
    <w:basedOn w:val="Normal"/>
    <w:pPr>
      <w:widowControl w:val="0"/>
      <w:autoSpaceDE w:val="0"/>
      <w:autoSpaceDN w:val="0"/>
      <w:adjustRightInd w:val="0"/>
      <w:outlineLvl w:val="1"/>
    </w:pPr>
    <w:rPr>
      <w:rFonts w:ascii="Times New Roman" w:hAnsi="Times New Roman"/>
    </w:rPr>
  </w:style>
  <w:style w:type="paragraph" w:customStyle="1" w:styleId="Level3">
    <w:name w:val="Level 3"/>
    <w:basedOn w:val="Normal"/>
    <w:pPr>
      <w:widowControl w:val="0"/>
      <w:autoSpaceDE w:val="0"/>
      <w:autoSpaceDN w:val="0"/>
      <w:adjustRightInd w:val="0"/>
      <w:outlineLvl w:val="2"/>
    </w:pPr>
    <w:rPr>
      <w:rFonts w:ascii="Times New Roman" w:hAnsi="Times New Roman"/>
    </w:rPr>
  </w:style>
  <w:style w:type="paragraph" w:customStyle="1" w:styleId="Level4">
    <w:name w:val="Level 4"/>
    <w:basedOn w:val="Normal"/>
    <w:pPr>
      <w:widowControl w:val="0"/>
      <w:autoSpaceDE w:val="0"/>
      <w:autoSpaceDN w:val="0"/>
      <w:adjustRightInd w:val="0"/>
      <w:outlineLvl w:val="3"/>
    </w:pPr>
    <w:rPr>
      <w:rFonts w:ascii="Times New Roman" w:hAnsi="Times New Roman"/>
    </w:rPr>
  </w:style>
  <w:style w:type="paragraph" w:customStyle="1" w:styleId="Pa12">
    <w:name w:val="Pa12"/>
    <w:basedOn w:val="Normal"/>
    <w:next w:val="Normal"/>
    <w:rsid w:val="001B6D76"/>
    <w:pPr>
      <w:autoSpaceDE w:val="0"/>
      <w:autoSpaceDN w:val="0"/>
      <w:adjustRightInd w:val="0"/>
      <w:spacing w:line="201" w:lineRule="atLeast"/>
    </w:pPr>
    <w:rPr>
      <w:sz w:val="24"/>
    </w:rPr>
  </w:style>
  <w:style w:type="character" w:customStyle="1" w:styleId="A5">
    <w:name w:val="A5"/>
    <w:rsid w:val="001B6D76"/>
    <w:rPr>
      <w:rFonts w:cs="Arial"/>
      <w:color w:val="000000"/>
      <w:sz w:val="22"/>
      <w:szCs w:val="22"/>
    </w:rPr>
  </w:style>
  <w:style w:type="paragraph" w:customStyle="1" w:styleId="Default">
    <w:name w:val="Default"/>
    <w:rsid w:val="001B6D76"/>
    <w:pPr>
      <w:autoSpaceDE w:val="0"/>
      <w:autoSpaceDN w:val="0"/>
      <w:adjustRightInd w:val="0"/>
    </w:pPr>
    <w:rPr>
      <w:color w:val="000000"/>
      <w:sz w:val="24"/>
      <w:szCs w:val="24"/>
    </w:rPr>
  </w:style>
  <w:style w:type="table" w:styleId="TableGrid">
    <w:name w:val="Table Grid"/>
    <w:basedOn w:val="TableNormal"/>
    <w:rsid w:val="00AC3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25978"/>
    <w:rPr>
      <w:rFonts w:ascii="Tahoma" w:hAnsi="Tahoma" w:cs="Tahoma"/>
      <w:sz w:val="16"/>
      <w:szCs w:val="16"/>
    </w:rPr>
  </w:style>
  <w:style w:type="character" w:customStyle="1" w:styleId="Heading1Char">
    <w:name w:val="Heading 1 Char"/>
    <w:link w:val="Heading1"/>
    <w:rsid w:val="00435F25"/>
    <w:rPr>
      <w:rFonts w:ascii="Arial" w:hAnsi="Arial"/>
      <w:b/>
      <w:bCs/>
      <w:sz w:val="28"/>
      <w:szCs w:val="24"/>
    </w:rPr>
  </w:style>
  <w:style w:type="paragraph" w:styleId="ListParagraph">
    <w:name w:val="List Paragraph"/>
    <w:basedOn w:val="Normal"/>
    <w:uiPriority w:val="34"/>
    <w:qFormat/>
    <w:rsid w:val="00435F25"/>
    <w:pPr>
      <w:ind w:left="720"/>
    </w:pPr>
  </w:style>
  <w:style w:type="character" w:styleId="Hyperlink">
    <w:name w:val="Hyperlink"/>
    <w:rsid w:val="0016272E"/>
    <w:rPr>
      <w:color w:val="0000FF"/>
      <w:u w:val="single"/>
    </w:rPr>
  </w:style>
  <w:style w:type="character" w:styleId="CommentReference">
    <w:name w:val="annotation reference"/>
    <w:rsid w:val="00563E30"/>
    <w:rPr>
      <w:sz w:val="16"/>
      <w:szCs w:val="16"/>
    </w:rPr>
  </w:style>
  <w:style w:type="paragraph" w:styleId="CommentText">
    <w:name w:val="annotation text"/>
    <w:basedOn w:val="Normal"/>
    <w:link w:val="CommentTextChar"/>
    <w:rsid w:val="00563E30"/>
    <w:rPr>
      <w:szCs w:val="20"/>
    </w:rPr>
  </w:style>
  <w:style w:type="character" w:customStyle="1" w:styleId="CommentTextChar">
    <w:name w:val="Comment Text Char"/>
    <w:link w:val="CommentText"/>
    <w:rsid w:val="00563E30"/>
    <w:rPr>
      <w:rFonts w:ascii="Arial" w:hAnsi="Arial"/>
    </w:rPr>
  </w:style>
  <w:style w:type="paragraph" w:styleId="CommentSubject">
    <w:name w:val="annotation subject"/>
    <w:basedOn w:val="CommentText"/>
    <w:next w:val="CommentText"/>
    <w:link w:val="CommentSubjectChar"/>
    <w:rsid w:val="00563E30"/>
    <w:rPr>
      <w:b/>
      <w:bCs/>
    </w:rPr>
  </w:style>
  <w:style w:type="character" w:customStyle="1" w:styleId="CommentSubjectChar">
    <w:name w:val="Comment Subject Char"/>
    <w:link w:val="CommentSubject"/>
    <w:rsid w:val="00563E3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E04D7-709F-4AD4-B3D9-08E29C53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2044</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PURPOSE: To establish policies and procedures for appellants who are not satisfied for specified reasons with the outcome of t</vt:lpstr>
    </vt:vector>
  </TitlesOfParts>
  <Company>MGCMH</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To establish policies and procedures for appellants who are not satisfied for specified reasons with the outcome of t</dc:title>
  <dc:subject/>
  <dc:creator>bjackson</dc:creator>
  <cp:keywords/>
  <cp:lastModifiedBy>Karen Rau</cp:lastModifiedBy>
  <cp:revision>2</cp:revision>
  <cp:lastPrinted>2019-03-12T14:58:00Z</cp:lastPrinted>
  <dcterms:created xsi:type="dcterms:W3CDTF">2022-05-18T14:41:00Z</dcterms:created>
  <dcterms:modified xsi:type="dcterms:W3CDTF">2022-05-18T14:41:00Z</dcterms:modified>
</cp:coreProperties>
</file>