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03C3" w:rsidRDefault="00095D03">
      <w:pPr>
        <w:pStyle w:val="Title"/>
      </w:pPr>
      <w:r>
        <w:t>Choice</w:t>
      </w:r>
      <w:r>
        <w:rPr>
          <w:spacing w:val="-5"/>
        </w:rPr>
        <w:t xml:space="preserve"> </w:t>
      </w:r>
      <w:r>
        <w:t>Voucher</w:t>
      </w:r>
      <w:r>
        <w:rPr>
          <w:spacing w:val="-5"/>
        </w:rPr>
        <w:t xml:space="preserve"> </w:t>
      </w:r>
      <w:r>
        <w:rPr>
          <w:spacing w:val="-2"/>
        </w:rPr>
        <w:t>Checklist:</w:t>
      </w:r>
    </w:p>
    <w:p w:rsidR="00C003C3" w:rsidRDefault="00C003C3">
      <w:pPr>
        <w:pStyle w:val="BodyText"/>
        <w:spacing w:before="8"/>
        <w:rPr>
          <w:rFonts w:ascii="Times New Roman"/>
          <w:b/>
          <w:sz w:val="27"/>
        </w:rPr>
      </w:pPr>
    </w:p>
    <w:p w:rsidR="00C003C3" w:rsidRDefault="00095D03">
      <w:pPr>
        <w:pStyle w:val="Heading1"/>
      </w:pPr>
      <w:r>
        <w:t>The</w:t>
      </w:r>
      <w:r>
        <w:rPr>
          <w:spacing w:val="-3"/>
        </w:rPr>
        <w:t xml:space="preserve"> </w:t>
      </w:r>
      <w:r>
        <w:t>following</w:t>
      </w:r>
      <w:r>
        <w:rPr>
          <w:spacing w:val="-2"/>
        </w:rPr>
        <w:t xml:space="preserve"> </w:t>
      </w:r>
      <w:r>
        <w:t>must</w:t>
      </w:r>
      <w:r>
        <w:rPr>
          <w:spacing w:val="-2"/>
        </w:rPr>
        <w:t xml:space="preserve"> </w:t>
      </w:r>
      <w:r>
        <w:t>occur</w:t>
      </w:r>
      <w:r>
        <w:rPr>
          <w:spacing w:val="-6"/>
        </w:rPr>
        <w:t xml:space="preserve"> </w:t>
      </w:r>
      <w:r>
        <w:t>in</w:t>
      </w:r>
      <w:r>
        <w:rPr>
          <w:spacing w:val="-6"/>
        </w:rPr>
        <w:t xml:space="preserve"> </w:t>
      </w:r>
      <w:r>
        <w:t>order</w:t>
      </w:r>
      <w:r>
        <w:rPr>
          <w:spacing w:val="-3"/>
        </w:rPr>
        <w:t xml:space="preserve"> </w:t>
      </w:r>
      <w:r>
        <w:t>for</w:t>
      </w:r>
      <w:r>
        <w:rPr>
          <w:spacing w:val="-3"/>
        </w:rPr>
        <w:t xml:space="preserve"> </w:t>
      </w:r>
      <w:r>
        <w:t>the</w:t>
      </w:r>
      <w:r>
        <w:rPr>
          <w:spacing w:val="-3"/>
        </w:rPr>
        <w:t xml:space="preserve"> </w:t>
      </w:r>
      <w:r>
        <w:t>initial</w:t>
      </w:r>
      <w:r>
        <w:rPr>
          <w:spacing w:val="-2"/>
        </w:rPr>
        <w:t xml:space="preserve"> </w:t>
      </w:r>
      <w:r>
        <w:t>agreement</w:t>
      </w:r>
      <w:r>
        <w:rPr>
          <w:spacing w:val="-6"/>
        </w:rPr>
        <w:t xml:space="preserve"> </w:t>
      </w:r>
      <w:r>
        <w:t>to</w:t>
      </w:r>
      <w:r>
        <w:rPr>
          <w:spacing w:val="-6"/>
        </w:rPr>
        <w:t xml:space="preserve"> </w:t>
      </w:r>
      <w:r>
        <w:t>be</w:t>
      </w:r>
      <w:r>
        <w:rPr>
          <w:spacing w:val="-6"/>
        </w:rPr>
        <w:t xml:space="preserve"> </w:t>
      </w:r>
      <w:r>
        <w:t>effective</w:t>
      </w:r>
      <w:r>
        <w:rPr>
          <w:spacing w:val="-3"/>
        </w:rPr>
        <w:t xml:space="preserve"> </w:t>
      </w:r>
      <w:r>
        <w:t>and processed by CMHCM Provider Network Management:</w:t>
      </w:r>
    </w:p>
    <w:p w:rsidR="00C003C3" w:rsidRDefault="00C003C3">
      <w:pPr>
        <w:pStyle w:val="BodyText"/>
        <w:spacing w:before="10"/>
        <w:rPr>
          <w:rFonts w:ascii="Times New Roman"/>
          <w:sz w:val="27"/>
        </w:rPr>
      </w:pPr>
    </w:p>
    <w:p w:rsidR="00C003C3" w:rsidRDefault="00095D03">
      <w:pPr>
        <w:pStyle w:val="ListParagraph"/>
        <w:numPr>
          <w:ilvl w:val="0"/>
          <w:numId w:val="3"/>
        </w:numPr>
        <w:tabs>
          <w:tab w:val="left" w:pos="820"/>
          <w:tab w:val="left" w:pos="821"/>
          <w:tab w:val="left" w:pos="6286"/>
        </w:tabs>
        <w:spacing w:line="242" w:lineRule="auto"/>
        <w:ind w:right="643"/>
        <w:jc w:val="left"/>
        <w:rPr>
          <w:rFonts w:ascii="Times New Roman" w:hAnsi="Times New Roman"/>
          <w:b/>
          <w:sz w:val="28"/>
        </w:rPr>
      </w:pPr>
      <w:r>
        <w:rPr>
          <w:rFonts w:ascii="Times New Roman" w:hAnsi="Times New Roman"/>
          <w:sz w:val="28"/>
        </w:rPr>
        <w:t>The individual budget must be approved and agreed upon prior to completion of the Choice Voucher Agreement.</w:t>
      </w:r>
      <w:r>
        <w:rPr>
          <w:rFonts w:ascii="Times New Roman" w:hAnsi="Times New Roman"/>
          <w:sz w:val="28"/>
        </w:rPr>
        <w:tab/>
      </w:r>
      <w:r>
        <w:rPr>
          <w:rFonts w:ascii="Times New Roman" w:hAnsi="Times New Roman"/>
          <w:b/>
          <w:sz w:val="28"/>
          <w:u w:val="single"/>
        </w:rPr>
        <w:t>The</w:t>
      </w:r>
      <w:r>
        <w:rPr>
          <w:rFonts w:ascii="Times New Roman" w:hAnsi="Times New Roman"/>
          <w:b/>
          <w:spacing w:val="-18"/>
          <w:sz w:val="28"/>
          <w:u w:val="single"/>
        </w:rPr>
        <w:t xml:space="preserve"> </w:t>
      </w:r>
      <w:r>
        <w:rPr>
          <w:rFonts w:ascii="Times New Roman" w:hAnsi="Times New Roman"/>
          <w:b/>
          <w:sz w:val="28"/>
          <w:u w:val="single"/>
        </w:rPr>
        <w:t>individual</w:t>
      </w:r>
      <w:r>
        <w:rPr>
          <w:rFonts w:ascii="Times New Roman" w:hAnsi="Times New Roman"/>
          <w:b/>
          <w:spacing w:val="-17"/>
          <w:sz w:val="28"/>
          <w:u w:val="single"/>
        </w:rPr>
        <w:t xml:space="preserve"> </w:t>
      </w:r>
      <w:r>
        <w:rPr>
          <w:rFonts w:ascii="Times New Roman" w:hAnsi="Times New Roman"/>
          <w:b/>
          <w:sz w:val="28"/>
          <w:u w:val="single"/>
        </w:rPr>
        <w:t>budget</w:t>
      </w:r>
      <w:r>
        <w:rPr>
          <w:rFonts w:ascii="Times New Roman" w:hAnsi="Times New Roman"/>
          <w:b/>
          <w:sz w:val="28"/>
        </w:rPr>
        <w:t xml:space="preserve"> </w:t>
      </w:r>
      <w:r>
        <w:rPr>
          <w:rFonts w:ascii="Times New Roman" w:hAnsi="Times New Roman"/>
          <w:b/>
          <w:sz w:val="28"/>
          <w:u w:val="single"/>
        </w:rPr>
        <w:t>MUST be attached to the initial agreement.</w:t>
      </w:r>
    </w:p>
    <w:p w:rsidR="00C003C3" w:rsidRDefault="00095D03">
      <w:pPr>
        <w:pStyle w:val="ListParagraph"/>
        <w:numPr>
          <w:ilvl w:val="0"/>
          <w:numId w:val="3"/>
        </w:numPr>
        <w:tabs>
          <w:tab w:val="left" w:pos="820"/>
          <w:tab w:val="left" w:pos="821"/>
        </w:tabs>
        <w:spacing w:before="220"/>
        <w:ind w:right="918"/>
        <w:jc w:val="left"/>
        <w:rPr>
          <w:rFonts w:ascii="Times New Roman" w:hAnsi="Times New Roman"/>
          <w:sz w:val="28"/>
        </w:rPr>
      </w:pPr>
      <w:r>
        <w:rPr>
          <w:rFonts w:ascii="Times New Roman" w:hAnsi="Times New Roman"/>
          <w:sz w:val="28"/>
        </w:rPr>
        <w:t>The</w:t>
      </w:r>
      <w:r>
        <w:rPr>
          <w:rFonts w:ascii="Times New Roman" w:hAnsi="Times New Roman"/>
          <w:spacing w:val="-4"/>
          <w:sz w:val="28"/>
        </w:rPr>
        <w:t xml:space="preserve"> </w:t>
      </w:r>
      <w:r>
        <w:rPr>
          <w:rFonts w:ascii="Times New Roman" w:hAnsi="Times New Roman"/>
          <w:b/>
          <w:sz w:val="28"/>
          <w:u w:val="single"/>
        </w:rPr>
        <w:t>effective</w:t>
      </w:r>
      <w:r>
        <w:rPr>
          <w:rFonts w:ascii="Times New Roman" w:hAnsi="Times New Roman"/>
          <w:b/>
          <w:spacing w:val="-4"/>
          <w:sz w:val="28"/>
          <w:u w:val="single"/>
        </w:rPr>
        <w:t xml:space="preserve"> </w:t>
      </w:r>
      <w:r>
        <w:rPr>
          <w:rFonts w:ascii="Times New Roman" w:hAnsi="Times New Roman"/>
          <w:b/>
          <w:sz w:val="28"/>
          <w:u w:val="single"/>
        </w:rPr>
        <w:t>date</w:t>
      </w:r>
      <w:r>
        <w:rPr>
          <w:rFonts w:ascii="Times New Roman" w:hAnsi="Times New Roman"/>
          <w:b/>
          <w:spacing w:val="-3"/>
          <w:sz w:val="28"/>
        </w:rPr>
        <w:t xml:space="preserve"> </w:t>
      </w:r>
      <w:r>
        <w:rPr>
          <w:rFonts w:ascii="Times New Roman" w:hAnsi="Times New Roman"/>
          <w:sz w:val="28"/>
        </w:rPr>
        <w:t>of</w:t>
      </w:r>
      <w:r>
        <w:rPr>
          <w:rFonts w:ascii="Times New Roman" w:hAnsi="Times New Roman"/>
          <w:spacing w:val="-7"/>
          <w:sz w:val="28"/>
        </w:rPr>
        <w:t xml:space="preserve"> </w:t>
      </w:r>
      <w:r>
        <w:rPr>
          <w:rFonts w:ascii="Times New Roman" w:hAnsi="Times New Roman"/>
          <w:sz w:val="28"/>
        </w:rPr>
        <w:t>the</w:t>
      </w:r>
      <w:r>
        <w:rPr>
          <w:rFonts w:ascii="Times New Roman" w:hAnsi="Times New Roman"/>
          <w:spacing w:val="-5"/>
          <w:sz w:val="28"/>
        </w:rPr>
        <w:t xml:space="preserve"> </w:t>
      </w:r>
      <w:r>
        <w:rPr>
          <w:rFonts w:ascii="Times New Roman" w:hAnsi="Times New Roman"/>
          <w:b/>
          <w:sz w:val="28"/>
        </w:rPr>
        <w:t>Choice</w:t>
      </w:r>
      <w:r>
        <w:rPr>
          <w:rFonts w:ascii="Times New Roman" w:hAnsi="Times New Roman"/>
          <w:b/>
          <w:spacing w:val="-4"/>
          <w:sz w:val="28"/>
        </w:rPr>
        <w:t xml:space="preserve"> </w:t>
      </w:r>
      <w:r>
        <w:rPr>
          <w:rFonts w:ascii="Times New Roman" w:hAnsi="Times New Roman"/>
          <w:b/>
          <w:sz w:val="28"/>
        </w:rPr>
        <w:t>Voucher</w:t>
      </w:r>
      <w:r>
        <w:rPr>
          <w:rFonts w:ascii="Times New Roman" w:hAnsi="Times New Roman"/>
          <w:b/>
          <w:spacing w:val="-7"/>
          <w:sz w:val="28"/>
        </w:rPr>
        <w:t xml:space="preserve"> </w:t>
      </w:r>
      <w:r>
        <w:rPr>
          <w:rFonts w:ascii="Times New Roman" w:hAnsi="Times New Roman"/>
          <w:b/>
          <w:sz w:val="28"/>
        </w:rPr>
        <w:t>Agreement</w:t>
      </w:r>
      <w:r>
        <w:rPr>
          <w:rFonts w:ascii="Times New Roman" w:hAnsi="Times New Roman"/>
          <w:b/>
          <w:spacing w:val="-3"/>
          <w:sz w:val="28"/>
        </w:rPr>
        <w:t xml:space="preserve"> </w:t>
      </w:r>
      <w:r>
        <w:rPr>
          <w:rFonts w:ascii="Times New Roman" w:hAnsi="Times New Roman"/>
          <w:sz w:val="28"/>
        </w:rPr>
        <w:t>and</w:t>
      </w:r>
      <w:r>
        <w:rPr>
          <w:rFonts w:ascii="Times New Roman" w:hAnsi="Times New Roman"/>
          <w:spacing w:val="-3"/>
          <w:sz w:val="28"/>
        </w:rPr>
        <w:t xml:space="preserve"> </w:t>
      </w:r>
      <w:r>
        <w:rPr>
          <w:rFonts w:ascii="Times New Roman" w:hAnsi="Times New Roman"/>
          <w:sz w:val="28"/>
        </w:rPr>
        <w:t>the</w:t>
      </w:r>
      <w:r>
        <w:rPr>
          <w:rFonts w:ascii="Times New Roman" w:hAnsi="Times New Roman"/>
          <w:spacing w:val="-3"/>
          <w:sz w:val="28"/>
        </w:rPr>
        <w:t xml:space="preserve"> </w:t>
      </w:r>
      <w:r>
        <w:rPr>
          <w:rFonts w:ascii="Times New Roman" w:hAnsi="Times New Roman"/>
          <w:b/>
          <w:sz w:val="28"/>
        </w:rPr>
        <w:t xml:space="preserve">initial Choice Voucher individual budget </w:t>
      </w:r>
      <w:r>
        <w:rPr>
          <w:rFonts w:ascii="Times New Roman" w:hAnsi="Times New Roman"/>
          <w:sz w:val="28"/>
        </w:rPr>
        <w:t>MUST be the same date.</w:t>
      </w:r>
    </w:p>
    <w:p w:rsidR="00C003C3" w:rsidRDefault="00095D03">
      <w:pPr>
        <w:pStyle w:val="Heading1"/>
        <w:numPr>
          <w:ilvl w:val="0"/>
          <w:numId w:val="3"/>
        </w:numPr>
        <w:tabs>
          <w:tab w:val="left" w:pos="820"/>
          <w:tab w:val="left" w:pos="821"/>
        </w:tabs>
        <w:spacing w:before="230"/>
        <w:ind w:right="120"/>
      </w:pPr>
      <w:r>
        <w:t>The</w:t>
      </w:r>
      <w:r>
        <w:rPr>
          <w:spacing w:val="-4"/>
        </w:rPr>
        <w:t xml:space="preserve"> </w:t>
      </w:r>
      <w:r>
        <w:t>initial</w:t>
      </w:r>
      <w:r>
        <w:rPr>
          <w:spacing w:val="-3"/>
        </w:rPr>
        <w:t xml:space="preserve"> </w:t>
      </w:r>
      <w:r>
        <w:t>Choice</w:t>
      </w:r>
      <w:r>
        <w:rPr>
          <w:spacing w:val="-4"/>
        </w:rPr>
        <w:t xml:space="preserve"> </w:t>
      </w:r>
      <w:r>
        <w:t>Voucher</w:t>
      </w:r>
      <w:r>
        <w:rPr>
          <w:spacing w:val="-4"/>
        </w:rPr>
        <w:t xml:space="preserve"> </w:t>
      </w:r>
      <w:r>
        <w:t xml:space="preserve">agreement </w:t>
      </w:r>
      <w:r>
        <w:rPr>
          <w:b/>
        </w:rPr>
        <w:t>and</w:t>
      </w:r>
      <w:r>
        <w:rPr>
          <w:b/>
          <w:spacing w:val="-4"/>
        </w:rPr>
        <w:t xml:space="preserve"> </w:t>
      </w:r>
      <w:r>
        <w:t>individual</w:t>
      </w:r>
      <w:r>
        <w:rPr>
          <w:spacing w:val="-3"/>
        </w:rPr>
        <w:t xml:space="preserve"> </w:t>
      </w:r>
      <w:r>
        <w:t>budget</w:t>
      </w:r>
      <w:r>
        <w:rPr>
          <w:spacing w:val="-3"/>
        </w:rPr>
        <w:t xml:space="preserve"> </w:t>
      </w:r>
      <w:r>
        <w:t>must</w:t>
      </w:r>
      <w:r>
        <w:rPr>
          <w:spacing w:val="-7"/>
        </w:rPr>
        <w:t xml:space="preserve"> </w:t>
      </w:r>
      <w:r>
        <w:t>be</w:t>
      </w:r>
      <w:r>
        <w:rPr>
          <w:spacing w:val="-2"/>
        </w:rPr>
        <w:t xml:space="preserve"> </w:t>
      </w:r>
      <w:r>
        <w:rPr>
          <w:b/>
          <w:u w:val="single"/>
        </w:rPr>
        <w:t>signed</w:t>
      </w:r>
      <w:r>
        <w:rPr>
          <w:b/>
        </w:rPr>
        <w:t xml:space="preserve"> </w:t>
      </w:r>
      <w:r>
        <w:rPr>
          <w:b/>
          <w:u w:val="single"/>
        </w:rPr>
        <w:t>on/before</w:t>
      </w:r>
      <w:r>
        <w:rPr>
          <w:b/>
        </w:rPr>
        <w:t xml:space="preserve"> </w:t>
      </w:r>
      <w:r>
        <w:t>the effective date of the agreement and individual budget.</w:t>
      </w:r>
      <w:r>
        <w:rPr>
          <w:spacing w:val="40"/>
        </w:rPr>
        <w:t xml:space="preserve"> </w:t>
      </w:r>
      <w:r>
        <w:t xml:space="preserve">The individual budget must be signed the </w:t>
      </w:r>
      <w:r>
        <w:rPr>
          <w:b/>
          <w:u w:val="single"/>
        </w:rPr>
        <w:t>same day or before</w:t>
      </w:r>
      <w:r>
        <w:rPr>
          <w:b/>
        </w:rPr>
        <w:t xml:space="preserve"> </w:t>
      </w:r>
      <w:r>
        <w:t>the Choice Voucher agreement is signed.</w:t>
      </w:r>
    </w:p>
    <w:p w:rsidR="00C003C3" w:rsidRDefault="00C003C3">
      <w:pPr>
        <w:pStyle w:val="BodyText"/>
        <w:spacing w:before="1"/>
        <w:rPr>
          <w:rFonts w:ascii="Times New Roman"/>
          <w:sz w:val="40"/>
        </w:rPr>
      </w:pPr>
    </w:p>
    <w:p w:rsidR="00C003C3" w:rsidRDefault="00095D03">
      <w:pPr>
        <w:pStyle w:val="ListParagraph"/>
        <w:numPr>
          <w:ilvl w:val="0"/>
          <w:numId w:val="3"/>
        </w:numPr>
        <w:tabs>
          <w:tab w:val="left" w:pos="820"/>
          <w:tab w:val="left" w:pos="821"/>
        </w:tabs>
        <w:spacing w:before="1"/>
        <w:ind w:right="575"/>
        <w:jc w:val="left"/>
        <w:rPr>
          <w:rFonts w:ascii="Times New Roman" w:hAnsi="Times New Roman"/>
          <w:sz w:val="28"/>
        </w:rPr>
      </w:pPr>
      <w:r>
        <w:rPr>
          <w:rFonts w:ascii="Times New Roman" w:hAnsi="Times New Roman"/>
          <w:sz w:val="28"/>
        </w:rPr>
        <w:t>The</w:t>
      </w:r>
      <w:r>
        <w:rPr>
          <w:rFonts w:ascii="Times New Roman" w:hAnsi="Times New Roman"/>
          <w:spacing w:val="-4"/>
          <w:sz w:val="28"/>
        </w:rPr>
        <w:t xml:space="preserve"> </w:t>
      </w:r>
      <w:r>
        <w:rPr>
          <w:rFonts w:ascii="Times New Roman" w:hAnsi="Times New Roman"/>
          <w:b/>
          <w:sz w:val="28"/>
          <w:u w:val="single"/>
        </w:rPr>
        <w:t>authorization</w:t>
      </w:r>
      <w:r>
        <w:rPr>
          <w:rFonts w:ascii="Times New Roman" w:hAnsi="Times New Roman"/>
          <w:b/>
          <w:spacing w:val="-7"/>
          <w:sz w:val="28"/>
          <w:u w:val="single"/>
        </w:rPr>
        <w:t xml:space="preserve"> </w:t>
      </w:r>
      <w:r>
        <w:rPr>
          <w:rFonts w:ascii="Times New Roman" w:hAnsi="Times New Roman"/>
          <w:b/>
          <w:sz w:val="28"/>
          <w:u w:val="single"/>
        </w:rPr>
        <w:t>start</w:t>
      </w:r>
      <w:r>
        <w:rPr>
          <w:rFonts w:ascii="Times New Roman" w:hAnsi="Times New Roman"/>
          <w:b/>
          <w:spacing w:val="-4"/>
          <w:sz w:val="28"/>
          <w:u w:val="single"/>
        </w:rPr>
        <w:t xml:space="preserve"> </w:t>
      </w:r>
      <w:r>
        <w:rPr>
          <w:rFonts w:ascii="Times New Roman" w:hAnsi="Times New Roman"/>
          <w:b/>
          <w:sz w:val="28"/>
          <w:u w:val="single"/>
        </w:rPr>
        <w:t>date</w:t>
      </w:r>
      <w:r>
        <w:rPr>
          <w:rFonts w:ascii="Times New Roman" w:hAnsi="Times New Roman"/>
          <w:b/>
          <w:spacing w:val="-1"/>
          <w:sz w:val="28"/>
        </w:rPr>
        <w:t xml:space="preserve"> </w:t>
      </w:r>
      <w:r>
        <w:rPr>
          <w:rFonts w:ascii="Times New Roman" w:hAnsi="Times New Roman"/>
          <w:sz w:val="28"/>
        </w:rPr>
        <w:t>for</w:t>
      </w:r>
      <w:r>
        <w:rPr>
          <w:rFonts w:ascii="Times New Roman" w:hAnsi="Times New Roman"/>
          <w:spacing w:val="-4"/>
          <w:sz w:val="28"/>
        </w:rPr>
        <w:t xml:space="preserve"> </w:t>
      </w:r>
      <w:r>
        <w:rPr>
          <w:rFonts w:ascii="Times New Roman" w:hAnsi="Times New Roman"/>
          <w:sz w:val="28"/>
        </w:rPr>
        <w:t>the</w:t>
      </w:r>
      <w:r>
        <w:rPr>
          <w:rFonts w:ascii="Times New Roman" w:hAnsi="Times New Roman"/>
          <w:spacing w:val="-4"/>
          <w:sz w:val="28"/>
        </w:rPr>
        <w:t xml:space="preserve"> </w:t>
      </w:r>
      <w:r>
        <w:rPr>
          <w:rFonts w:ascii="Times New Roman" w:hAnsi="Times New Roman"/>
          <w:sz w:val="28"/>
        </w:rPr>
        <w:t>services</w:t>
      </w:r>
      <w:r>
        <w:rPr>
          <w:rFonts w:ascii="Times New Roman" w:hAnsi="Times New Roman"/>
          <w:spacing w:val="-3"/>
          <w:sz w:val="28"/>
        </w:rPr>
        <w:t xml:space="preserve"> </w:t>
      </w:r>
      <w:r>
        <w:rPr>
          <w:rFonts w:ascii="Times New Roman" w:hAnsi="Times New Roman"/>
          <w:sz w:val="28"/>
        </w:rPr>
        <w:t>MUST</w:t>
      </w:r>
      <w:r>
        <w:rPr>
          <w:rFonts w:ascii="Times New Roman" w:hAnsi="Times New Roman"/>
          <w:spacing w:val="-6"/>
          <w:sz w:val="28"/>
        </w:rPr>
        <w:t xml:space="preserve"> </w:t>
      </w:r>
      <w:r>
        <w:rPr>
          <w:rFonts w:ascii="Times New Roman" w:hAnsi="Times New Roman"/>
          <w:sz w:val="28"/>
        </w:rPr>
        <w:t>match</w:t>
      </w:r>
      <w:r>
        <w:rPr>
          <w:rFonts w:ascii="Times New Roman" w:hAnsi="Times New Roman"/>
          <w:spacing w:val="-3"/>
          <w:sz w:val="28"/>
        </w:rPr>
        <w:t xml:space="preserve"> </w:t>
      </w:r>
      <w:r>
        <w:rPr>
          <w:rFonts w:ascii="Times New Roman" w:hAnsi="Times New Roman"/>
          <w:sz w:val="28"/>
        </w:rPr>
        <w:t>the</w:t>
      </w:r>
      <w:r>
        <w:rPr>
          <w:rFonts w:ascii="Times New Roman" w:hAnsi="Times New Roman"/>
          <w:spacing w:val="-7"/>
          <w:sz w:val="28"/>
        </w:rPr>
        <w:t xml:space="preserve"> </w:t>
      </w:r>
      <w:r>
        <w:rPr>
          <w:rFonts w:ascii="Times New Roman" w:hAnsi="Times New Roman"/>
          <w:sz w:val="28"/>
        </w:rPr>
        <w:t>effective date of the agreement and budget.</w:t>
      </w:r>
    </w:p>
    <w:p w:rsidR="00C003C3" w:rsidRDefault="00095D03">
      <w:pPr>
        <w:pStyle w:val="Heading1"/>
        <w:tabs>
          <w:tab w:val="left" w:pos="1685"/>
        </w:tabs>
        <w:spacing w:before="229"/>
        <w:ind w:right="417"/>
      </w:pPr>
      <w:r>
        <w:t xml:space="preserve">Agreements submitted not meeting the criteria above will be returned to </w:t>
      </w:r>
      <w:r>
        <w:rPr>
          <w:spacing w:val="-2"/>
        </w:rPr>
        <w:t>case</w:t>
      </w:r>
      <w:r w:rsidR="00013E98">
        <w:rPr>
          <w:spacing w:val="-2"/>
        </w:rPr>
        <w:t xml:space="preserve"> </w:t>
      </w:r>
      <w:r>
        <w:rPr>
          <w:spacing w:val="-2"/>
        </w:rPr>
        <w:t>holders.</w:t>
      </w:r>
      <w:r w:rsidR="00013E98">
        <w:rPr>
          <w:spacing w:val="-2"/>
        </w:rPr>
        <w:t xml:space="preserve"> </w:t>
      </w:r>
      <w:r>
        <w:t>Service</w:t>
      </w:r>
      <w:r>
        <w:rPr>
          <w:spacing w:val="-5"/>
        </w:rPr>
        <w:t xml:space="preserve"> </w:t>
      </w:r>
      <w:r w:rsidRPr="00013E98">
        <w:rPr>
          <w:b/>
        </w:rPr>
        <w:t>must</w:t>
      </w:r>
      <w:r w:rsidRPr="00013E98">
        <w:rPr>
          <w:b/>
          <w:spacing w:val="-3"/>
        </w:rPr>
        <w:t xml:space="preserve"> </w:t>
      </w:r>
      <w:r w:rsidRPr="00013E98">
        <w:rPr>
          <w:b/>
        </w:rPr>
        <w:t>not</w:t>
      </w:r>
      <w:r>
        <w:rPr>
          <w:spacing w:val="-3"/>
        </w:rPr>
        <w:t xml:space="preserve"> </w:t>
      </w:r>
      <w:r>
        <w:t>begin</w:t>
      </w:r>
      <w:r>
        <w:rPr>
          <w:spacing w:val="-7"/>
        </w:rPr>
        <w:t xml:space="preserve"> </w:t>
      </w:r>
      <w:r>
        <w:t>until</w:t>
      </w:r>
      <w:r>
        <w:rPr>
          <w:spacing w:val="-7"/>
        </w:rPr>
        <w:t xml:space="preserve"> </w:t>
      </w:r>
      <w:r>
        <w:t>there</w:t>
      </w:r>
      <w:r>
        <w:rPr>
          <w:spacing w:val="-4"/>
        </w:rPr>
        <w:t xml:space="preserve"> </w:t>
      </w:r>
      <w:r>
        <w:t>is</w:t>
      </w:r>
      <w:r>
        <w:rPr>
          <w:spacing w:val="-3"/>
        </w:rPr>
        <w:t xml:space="preserve"> </w:t>
      </w:r>
      <w:r>
        <w:t>a</w:t>
      </w:r>
      <w:r>
        <w:rPr>
          <w:spacing w:val="-5"/>
        </w:rPr>
        <w:t xml:space="preserve"> </w:t>
      </w:r>
      <w:r>
        <w:t>valid</w:t>
      </w:r>
      <w:r>
        <w:rPr>
          <w:spacing w:val="-3"/>
        </w:rPr>
        <w:t xml:space="preserve"> </w:t>
      </w:r>
      <w:r>
        <w:t>agreement,</w:t>
      </w:r>
      <w:r>
        <w:rPr>
          <w:spacing w:val="-5"/>
        </w:rPr>
        <w:t xml:space="preserve"> </w:t>
      </w:r>
      <w:r>
        <w:t>budget</w:t>
      </w:r>
      <w:r>
        <w:rPr>
          <w:spacing w:val="-3"/>
        </w:rPr>
        <w:t xml:space="preserve"> </w:t>
      </w:r>
      <w:r>
        <w:t>and authorizations in place.</w:t>
      </w: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rPr>
          <w:rFonts w:ascii="Times New Roman"/>
          <w:sz w:val="20"/>
        </w:rPr>
      </w:pPr>
    </w:p>
    <w:p w:rsidR="00C003C3" w:rsidRDefault="00C003C3">
      <w:pPr>
        <w:pStyle w:val="BodyText"/>
        <w:spacing w:before="10"/>
        <w:rPr>
          <w:rFonts w:ascii="Times New Roman"/>
          <w:sz w:val="16"/>
        </w:rPr>
      </w:pPr>
    </w:p>
    <w:p w:rsidR="00C003C3" w:rsidRDefault="00095D03">
      <w:pPr>
        <w:spacing w:before="91"/>
        <w:ind w:left="100"/>
        <w:rPr>
          <w:rFonts w:ascii="Times New Roman"/>
          <w:sz w:val="20"/>
        </w:rPr>
      </w:pPr>
      <w:r>
        <w:rPr>
          <w:rFonts w:ascii="Times New Roman"/>
          <w:sz w:val="20"/>
        </w:rPr>
        <w:t>Rev</w:t>
      </w:r>
      <w:r w:rsidR="00013E98">
        <w:rPr>
          <w:rFonts w:ascii="Times New Roman"/>
          <w:sz w:val="20"/>
        </w:rPr>
        <w:t>: 3/25/24</w:t>
      </w:r>
      <w:bookmarkStart w:id="0" w:name="_GoBack"/>
      <w:bookmarkEnd w:id="0"/>
    </w:p>
    <w:p w:rsidR="00C003C3" w:rsidRDefault="00C003C3">
      <w:pPr>
        <w:rPr>
          <w:rFonts w:ascii="Times New Roman"/>
          <w:sz w:val="20"/>
        </w:rPr>
        <w:sectPr w:rsidR="00C003C3">
          <w:type w:val="continuous"/>
          <w:pgSz w:w="12240" w:h="15840"/>
          <w:pgMar w:top="1280" w:right="1320" w:bottom="280" w:left="1340" w:header="720" w:footer="720" w:gutter="0"/>
          <w:cols w:space="720"/>
        </w:sectPr>
      </w:pPr>
    </w:p>
    <w:p w:rsidR="00C939FF" w:rsidRDefault="00095D03">
      <w:pPr>
        <w:spacing w:before="82"/>
        <w:ind w:left="3497" w:right="711" w:hanging="1767"/>
        <w:rPr>
          <w:b/>
        </w:rPr>
      </w:pPr>
      <w:r>
        <w:rPr>
          <w:b/>
        </w:rPr>
        <w:lastRenderedPageBreak/>
        <w:t>COMMUNITY</w:t>
      </w:r>
      <w:r>
        <w:rPr>
          <w:b/>
          <w:spacing w:val="-8"/>
        </w:rPr>
        <w:t xml:space="preserve"> </w:t>
      </w:r>
      <w:r>
        <w:rPr>
          <w:b/>
        </w:rPr>
        <w:t>MENTAL</w:t>
      </w:r>
      <w:r>
        <w:rPr>
          <w:b/>
          <w:spacing w:val="-8"/>
        </w:rPr>
        <w:t xml:space="preserve"> </w:t>
      </w:r>
      <w:r>
        <w:rPr>
          <w:b/>
        </w:rPr>
        <w:t>HEALTH</w:t>
      </w:r>
      <w:r>
        <w:rPr>
          <w:b/>
          <w:spacing w:val="-8"/>
        </w:rPr>
        <w:t xml:space="preserve"> </w:t>
      </w:r>
      <w:r>
        <w:rPr>
          <w:b/>
        </w:rPr>
        <w:t>FOR</w:t>
      </w:r>
      <w:r>
        <w:rPr>
          <w:b/>
          <w:spacing w:val="-8"/>
        </w:rPr>
        <w:t xml:space="preserve"> </w:t>
      </w:r>
      <w:r>
        <w:rPr>
          <w:b/>
        </w:rPr>
        <w:t>CENTRAL</w:t>
      </w:r>
      <w:r>
        <w:rPr>
          <w:b/>
          <w:spacing w:val="-8"/>
        </w:rPr>
        <w:t xml:space="preserve"> </w:t>
      </w:r>
      <w:r>
        <w:rPr>
          <w:b/>
        </w:rPr>
        <w:t xml:space="preserve">MICHIGAN </w:t>
      </w:r>
    </w:p>
    <w:p w:rsidR="00C003C3" w:rsidRDefault="00C939FF" w:rsidP="00C939FF">
      <w:pPr>
        <w:spacing w:before="82"/>
        <w:ind w:left="3497" w:right="711" w:hanging="617"/>
        <w:rPr>
          <w:b/>
        </w:rPr>
      </w:pPr>
      <w:r>
        <w:rPr>
          <w:b/>
        </w:rPr>
        <w:t xml:space="preserve">CHOICE </w:t>
      </w:r>
      <w:r w:rsidR="00095D03">
        <w:rPr>
          <w:b/>
        </w:rPr>
        <w:t>VOUCHER AGREEMENT</w:t>
      </w:r>
    </w:p>
    <w:p w:rsidR="00C003C3" w:rsidRDefault="00C003C3">
      <w:pPr>
        <w:pStyle w:val="BodyText"/>
        <w:spacing w:before="2"/>
        <w:rPr>
          <w:b/>
        </w:rPr>
      </w:pPr>
    </w:p>
    <w:p w:rsidR="00C003C3" w:rsidRDefault="00095D03">
      <w:pPr>
        <w:pStyle w:val="BodyText"/>
        <w:tabs>
          <w:tab w:val="left" w:pos="5577"/>
          <w:tab w:val="left" w:pos="9078"/>
        </w:tabs>
        <w:ind w:left="100"/>
      </w:pPr>
      <w:r>
        <w:t>Participant</w:t>
      </w:r>
      <w:r>
        <w:rPr>
          <w:spacing w:val="-10"/>
        </w:rPr>
        <w:t xml:space="preserve"> </w:t>
      </w:r>
      <w:r>
        <w:rPr>
          <w:spacing w:val="-2"/>
        </w:rPr>
        <w:t>Name:</w:t>
      </w:r>
      <w:r>
        <w:rPr>
          <w:u w:val="single"/>
        </w:rPr>
        <w:tab/>
      </w:r>
      <w:r>
        <w:t xml:space="preserve"> Case Number:</w:t>
      </w:r>
      <w:r>
        <w:rPr>
          <w:u w:val="single"/>
        </w:rPr>
        <w:tab/>
      </w:r>
    </w:p>
    <w:p w:rsidR="00C003C3" w:rsidRDefault="00C003C3">
      <w:pPr>
        <w:pStyle w:val="BodyText"/>
        <w:spacing w:before="11"/>
        <w:rPr>
          <w:sz w:val="13"/>
        </w:rPr>
      </w:pPr>
    </w:p>
    <w:p w:rsidR="00C003C3" w:rsidRDefault="00095D03">
      <w:pPr>
        <w:pStyle w:val="BodyText"/>
        <w:tabs>
          <w:tab w:val="left" w:pos="3667"/>
        </w:tabs>
        <w:spacing w:before="93"/>
        <w:ind w:left="100"/>
      </w:pPr>
      <w:r>
        <w:t>Effective</w:t>
      </w:r>
      <w:r>
        <w:rPr>
          <w:spacing w:val="-10"/>
        </w:rPr>
        <w:t xml:space="preserve"> </w:t>
      </w:r>
      <w:r>
        <w:rPr>
          <w:spacing w:val="-2"/>
        </w:rPr>
        <w:t>Date:</w:t>
      </w:r>
      <w:r>
        <w:rPr>
          <w:u w:val="single"/>
        </w:rPr>
        <w:tab/>
      </w:r>
    </w:p>
    <w:p w:rsidR="00C003C3" w:rsidRDefault="00C003C3">
      <w:pPr>
        <w:pStyle w:val="BodyText"/>
        <w:spacing w:before="11"/>
        <w:rPr>
          <w:sz w:val="13"/>
        </w:rPr>
      </w:pPr>
    </w:p>
    <w:p w:rsidR="00C003C3" w:rsidRDefault="00095D03" w:rsidP="00095D03">
      <w:pPr>
        <w:pStyle w:val="BodyText"/>
        <w:spacing w:before="93"/>
        <w:ind w:left="100" w:right="113"/>
        <w:jc w:val="both"/>
        <w:rPr>
          <w:spacing w:val="-2"/>
        </w:rPr>
      </w:pPr>
      <w:r>
        <w:t>This contract is between Community Mental Health for Central Michigan, 301 South Crapo, Mt. Pleasant, Michigan 48858 (hereinafter referred to as “CMHCM”) and participant listed above, a person who is the recipient of services and supports (hereinafter referred to as Participant). CMHCM is an entity that functions as a managed care organization to provide services and supports to participants with mental illness and/or developmental disabilities.</w:t>
      </w:r>
      <w:r>
        <w:rPr>
          <w:spacing w:val="40"/>
        </w:rPr>
        <w:t xml:space="preserve"> </w:t>
      </w:r>
      <w:r>
        <w:t>The Participant is an individual receiving supports through CMHCM and has developed an individual plan of services and supports and an individual budget to accomplish arrangements that support self-</w:t>
      </w:r>
      <w:r>
        <w:rPr>
          <w:spacing w:val="-2"/>
        </w:rPr>
        <w:t xml:space="preserve">direction. </w:t>
      </w:r>
    </w:p>
    <w:p w:rsidR="00095D03" w:rsidRDefault="00095D03" w:rsidP="00095D03">
      <w:pPr>
        <w:pStyle w:val="BodyText"/>
        <w:spacing w:before="93"/>
        <w:ind w:left="100" w:right="113"/>
        <w:jc w:val="both"/>
        <w:rPr>
          <w:sz w:val="21"/>
        </w:rPr>
      </w:pPr>
    </w:p>
    <w:p w:rsidR="00C003C3" w:rsidRDefault="00095D03">
      <w:pPr>
        <w:pStyle w:val="BodyText"/>
        <w:ind w:left="100" w:right="116"/>
        <w:jc w:val="both"/>
      </w:pPr>
      <w:r>
        <w:t>The</w:t>
      </w:r>
      <w:r>
        <w:rPr>
          <w:spacing w:val="-2"/>
        </w:rPr>
        <w:t xml:space="preserve"> </w:t>
      </w:r>
      <w:r>
        <w:t>purpose</w:t>
      </w:r>
      <w:r>
        <w:rPr>
          <w:spacing w:val="-2"/>
        </w:rPr>
        <w:t xml:space="preserve"> </w:t>
      </w:r>
      <w:r>
        <w:t>of this</w:t>
      </w:r>
      <w:r>
        <w:rPr>
          <w:spacing w:val="-1"/>
        </w:rPr>
        <w:t xml:space="preserve"> </w:t>
      </w:r>
      <w:r>
        <w:t>agreement</w:t>
      </w:r>
      <w:r>
        <w:rPr>
          <w:spacing w:val="-1"/>
        </w:rPr>
        <w:t xml:space="preserve"> </w:t>
      </w:r>
      <w:r>
        <w:t>is</w:t>
      </w:r>
      <w:r>
        <w:rPr>
          <w:spacing w:val="-1"/>
        </w:rPr>
        <w:t xml:space="preserve"> </w:t>
      </w:r>
      <w:r>
        <w:t>to</w:t>
      </w:r>
      <w:r>
        <w:rPr>
          <w:spacing w:val="-2"/>
        </w:rPr>
        <w:t xml:space="preserve"> </w:t>
      </w:r>
      <w:r>
        <w:t>define</w:t>
      </w:r>
      <w:r>
        <w:rPr>
          <w:spacing w:val="-2"/>
        </w:rPr>
        <w:t xml:space="preserve"> </w:t>
      </w:r>
      <w:r>
        <w:t>the</w:t>
      </w:r>
      <w:r>
        <w:rPr>
          <w:spacing w:val="-2"/>
        </w:rPr>
        <w:t xml:space="preserve"> </w:t>
      </w:r>
      <w:r>
        <w:t>roles</w:t>
      </w:r>
      <w:r>
        <w:rPr>
          <w:spacing w:val="-2"/>
        </w:rPr>
        <w:t xml:space="preserve"> </w:t>
      </w:r>
      <w:r>
        <w:t>and</w:t>
      </w:r>
      <w:r>
        <w:rPr>
          <w:spacing w:val="-2"/>
        </w:rPr>
        <w:t xml:space="preserve"> </w:t>
      </w:r>
      <w:r>
        <w:t>responsibilities</w:t>
      </w:r>
      <w:r>
        <w:rPr>
          <w:spacing w:val="-2"/>
        </w:rPr>
        <w:t xml:space="preserve"> </w:t>
      </w:r>
      <w:r>
        <w:t>of the</w:t>
      </w:r>
      <w:r>
        <w:rPr>
          <w:spacing w:val="-2"/>
        </w:rPr>
        <w:t xml:space="preserve"> </w:t>
      </w:r>
      <w:r>
        <w:t>above-mentioned parties.</w:t>
      </w:r>
      <w:r>
        <w:rPr>
          <w:spacing w:val="40"/>
        </w:rPr>
        <w:t xml:space="preserve"> </w:t>
      </w:r>
      <w:r>
        <w:t>This contract shall be in effect starting the date listed above, and will remain in effect until such time it must be terminated or modified.</w:t>
      </w:r>
      <w:r>
        <w:rPr>
          <w:spacing w:val="80"/>
        </w:rPr>
        <w:t xml:space="preserve"> </w:t>
      </w:r>
      <w:r>
        <w:t>A termination or modification can be initiated by either party by providing written notice to the other of the desire to terminate or modify this agreement.</w:t>
      </w:r>
      <w:r>
        <w:rPr>
          <w:spacing w:val="40"/>
        </w:rPr>
        <w:t xml:space="preserve"> </w:t>
      </w:r>
      <w:r>
        <w:t>A</w:t>
      </w:r>
      <w:r>
        <w:rPr>
          <w:spacing w:val="-2"/>
        </w:rPr>
        <w:t xml:space="preserve"> </w:t>
      </w:r>
      <w:r>
        <w:t>termination of this contract does not affect</w:t>
      </w:r>
      <w:r>
        <w:rPr>
          <w:spacing w:val="-1"/>
        </w:rPr>
        <w:t xml:space="preserve"> </w:t>
      </w:r>
      <w:r>
        <w:t>the person’s continued right to receive services through CMHCM.</w:t>
      </w:r>
      <w:r>
        <w:rPr>
          <w:spacing w:val="40"/>
        </w:rPr>
        <w:t xml:space="preserve"> </w:t>
      </w:r>
      <w:r>
        <w:t>CMHCM shall respond to any request to terminate or modify this agreement within seven (7) working days.</w:t>
      </w:r>
    </w:p>
    <w:p w:rsidR="00C003C3" w:rsidRDefault="00C003C3">
      <w:pPr>
        <w:pStyle w:val="BodyText"/>
        <w:spacing w:before="1"/>
      </w:pPr>
    </w:p>
    <w:p w:rsidR="00C003C3" w:rsidRDefault="00095D03">
      <w:pPr>
        <w:pStyle w:val="BodyText"/>
        <w:spacing w:before="1"/>
        <w:ind w:left="100" w:right="118"/>
        <w:jc w:val="both"/>
      </w:pPr>
      <w:r>
        <w:t>The Choice Voucher System is a set of arrangements to support an individual in the process of self-d</w:t>
      </w:r>
      <w:r w:rsidR="00C939FF">
        <w:t>irection</w:t>
      </w:r>
      <w:r>
        <w:t>.</w:t>
      </w:r>
      <w:r>
        <w:rPr>
          <w:spacing w:val="40"/>
        </w:rPr>
        <w:t xml:space="preserve"> </w:t>
      </w:r>
      <w:r>
        <w:t>The person-centered planning process is used to determine the appropriate service and supports, develop an individual plan of services and supports and authorize an individual budget.</w:t>
      </w:r>
    </w:p>
    <w:p w:rsidR="00C003C3" w:rsidRDefault="00C003C3">
      <w:pPr>
        <w:pStyle w:val="BodyText"/>
      </w:pPr>
    </w:p>
    <w:p w:rsidR="00C003C3" w:rsidRDefault="00095D03">
      <w:pPr>
        <w:pStyle w:val="BodyText"/>
        <w:ind w:left="100" w:right="119"/>
        <w:jc w:val="both"/>
      </w:pPr>
      <w:r>
        <w:t>Funds used in the individual budget are the property and responsibility of CMHCM and must be used consistently with statutory and regulatory requirements.</w:t>
      </w:r>
      <w:r>
        <w:rPr>
          <w:spacing w:val="40"/>
        </w:rPr>
        <w:t xml:space="preserve"> </w:t>
      </w:r>
      <w:r>
        <w:t>The authority over control and direction of the funds is delegated by CMHCM to the Participant for the purpose of assuring the Participant</w:t>
      </w:r>
      <w:r>
        <w:rPr>
          <w:spacing w:val="-2"/>
        </w:rPr>
        <w:t xml:space="preserve"> </w:t>
      </w:r>
      <w:r>
        <w:t>maximum</w:t>
      </w:r>
      <w:r>
        <w:rPr>
          <w:spacing w:val="-2"/>
        </w:rPr>
        <w:t xml:space="preserve"> </w:t>
      </w:r>
      <w:r>
        <w:t>freedom in choosing providers of</w:t>
      </w:r>
      <w:r>
        <w:rPr>
          <w:spacing w:val="-1"/>
        </w:rPr>
        <w:t xml:space="preserve"> </w:t>
      </w:r>
      <w:r>
        <w:t>goods and services that</w:t>
      </w:r>
      <w:r>
        <w:rPr>
          <w:spacing w:val="-1"/>
        </w:rPr>
        <w:t xml:space="preserve"> </w:t>
      </w:r>
      <w:r>
        <w:t>provide</w:t>
      </w:r>
      <w:r>
        <w:rPr>
          <w:spacing w:val="-1"/>
        </w:rPr>
        <w:t xml:space="preserve"> </w:t>
      </w:r>
      <w:r>
        <w:t>the</w:t>
      </w:r>
      <w:r>
        <w:rPr>
          <w:spacing w:val="-1"/>
        </w:rPr>
        <w:t xml:space="preserve"> </w:t>
      </w:r>
      <w:r>
        <w:t>best opportunity for achieving goals and outcomes in the individual plan of services and supports in ways that best fit the Participant’s preferences.</w:t>
      </w:r>
    </w:p>
    <w:p w:rsidR="00C003C3" w:rsidRDefault="00C003C3">
      <w:pPr>
        <w:pStyle w:val="BodyText"/>
      </w:pPr>
    </w:p>
    <w:p w:rsidR="00C003C3" w:rsidRDefault="00095D03">
      <w:pPr>
        <w:pStyle w:val="BodyText"/>
        <w:ind w:left="100"/>
        <w:jc w:val="both"/>
      </w:pPr>
      <w:r>
        <w:t>CMHCM</w:t>
      </w:r>
      <w:r>
        <w:rPr>
          <w:spacing w:val="-5"/>
        </w:rPr>
        <w:t xml:space="preserve"> </w:t>
      </w:r>
      <w:r>
        <w:t>agrees</w:t>
      </w:r>
      <w:r>
        <w:rPr>
          <w:spacing w:val="-4"/>
        </w:rPr>
        <w:t xml:space="preserve"> </w:t>
      </w:r>
      <w:r>
        <w:t>to</w:t>
      </w:r>
      <w:r>
        <w:rPr>
          <w:spacing w:val="-4"/>
        </w:rPr>
        <w:t xml:space="preserve"> </w:t>
      </w:r>
      <w:r>
        <w:t>the</w:t>
      </w:r>
      <w:r>
        <w:rPr>
          <w:spacing w:val="-6"/>
        </w:rPr>
        <w:t xml:space="preserve"> </w:t>
      </w:r>
      <w:r>
        <w:rPr>
          <w:spacing w:val="-2"/>
        </w:rPr>
        <w:t>following:</w:t>
      </w:r>
    </w:p>
    <w:p w:rsidR="00C003C3" w:rsidRDefault="00C003C3">
      <w:pPr>
        <w:pStyle w:val="BodyText"/>
        <w:spacing w:before="10"/>
        <w:rPr>
          <w:sz w:val="21"/>
        </w:rPr>
      </w:pPr>
    </w:p>
    <w:p w:rsidR="00C003C3" w:rsidRDefault="00095D03">
      <w:pPr>
        <w:pStyle w:val="ListParagraph"/>
        <w:numPr>
          <w:ilvl w:val="0"/>
          <w:numId w:val="2"/>
        </w:numPr>
        <w:tabs>
          <w:tab w:val="left" w:pos="461"/>
        </w:tabs>
        <w:ind w:right="119"/>
        <w:jc w:val="both"/>
      </w:pPr>
      <w:r>
        <w:t>To provide support coordination, as well as opportunities for additional support services. Additional support services may include those identified in the plan of supports and service. CMHCM, through support coordination, shall:</w:t>
      </w:r>
    </w:p>
    <w:p w:rsidR="00C003C3" w:rsidRDefault="00C003C3">
      <w:pPr>
        <w:pStyle w:val="BodyText"/>
        <w:spacing w:before="1"/>
      </w:pPr>
    </w:p>
    <w:p w:rsidR="00C003C3" w:rsidRDefault="00095D03">
      <w:pPr>
        <w:pStyle w:val="ListParagraph"/>
        <w:numPr>
          <w:ilvl w:val="1"/>
          <w:numId w:val="2"/>
        </w:numPr>
        <w:tabs>
          <w:tab w:val="left" w:pos="821"/>
        </w:tabs>
        <w:ind w:right="115"/>
      </w:pPr>
      <w:r>
        <w:t>Participate in the development of a person-centered plan that outlines requested</w:t>
      </w:r>
      <w:r>
        <w:rPr>
          <w:spacing w:val="40"/>
        </w:rPr>
        <w:t xml:space="preserve"> </w:t>
      </w:r>
      <w:r>
        <w:t>services and supports.</w:t>
      </w:r>
    </w:p>
    <w:p w:rsidR="00C003C3" w:rsidRDefault="00095D03">
      <w:pPr>
        <w:pStyle w:val="ListParagraph"/>
        <w:numPr>
          <w:ilvl w:val="1"/>
          <w:numId w:val="2"/>
        </w:numPr>
        <w:tabs>
          <w:tab w:val="left" w:pos="821"/>
        </w:tabs>
        <w:spacing w:before="1" w:line="252" w:lineRule="exact"/>
        <w:ind w:right="0" w:hanging="361"/>
      </w:pPr>
      <w:r>
        <w:t>Participate</w:t>
      </w:r>
      <w:r>
        <w:rPr>
          <w:spacing w:val="-7"/>
        </w:rPr>
        <w:t xml:space="preserve"> </w:t>
      </w:r>
      <w:r>
        <w:t>in</w:t>
      </w:r>
      <w:r>
        <w:rPr>
          <w:spacing w:val="-7"/>
        </w:rPr>
        <w:t xml:space="preserve"> </w:t>
      </w:r>
      <w:r>
        <w:t>the</w:t>
      </w:r>
      <w:r>
        <w:rPr>
          <w:spacing w:val="-7"/>
        </w:rPr>
        <w:t xml:space="preserve"> </w:t>
      </w:r>
      <w:r>
        <w:t>development</w:t>
      </w:r>
      <w:r>
        <w:rPr>
          <w:spacing w:val="-6"/>
        </w:rPr>
        <w:t xml:space="preserve"> </w:t>
      </w:r>
      <w:r>
        <w:t>of</w:t>
      </w:r>
      <w:r>
        <w:rPr>
          <w:spacing w:val="-3"/>
        </w:rPr>
        <w:t xml:space="preserve"> </w:t>
      </w:r>
      <w:r>
        <w:t>an</w:t>
      </w:r>
      <w:r>
        <w:rPr>
          <w:spacing w:val="-5"/>
        </w:rPr>
        <w:t xml:space="preserve"> </w:t>
      </w:r>
      <w:r>
        <w:t>individualized</w:t>
      </w:r>
      <w:r>
        <w:rPr>
          <w:spacing w:val="-5"/>
        </w:rPr>
        <w:t xml:space="preserve"> </w:t>
      </w:r>
      <w:r>
        <w:t>budget</w:t>
      </w:r>
      <w:r>
        <w:rPr>
          <w:spacing w:val="-8"/>
        </w:rPr>
        <w:t xml:space="preserve"> </w:t>
      </w:r>
      <w:r>
        <w:t>for</w:t>
      </w:r>
      <w:r>
        <w:rPr>
          <w:spacing w:val="-6"/>
        </w:rPr>
        <w:t xml:space="preserve"> </w:t>
      </w:r>
      <w:r>
        <w:t>the</w:t>
      </w:r>
      <w:r>
        <w:rPr>
          <w:spacing w:val="-4"/>
        </w:rPr>
        <w:t xml:space="preserve"> </w:t>
      </w:r>
      <w:r>
        <w:rPr>
          <w:spacing w:val="-2"/>
        </w:rPr>
        <w:t>Participant.</w:t>
      </w:r>
    </w:p>
    <w:p w:rsidR="00C003C3" w:rsidRDefault="00095D03">
      <w:pPr>
        <w:pStyle w:val="ListParagraph"/>
        <w:numPr>
          <w:ilvl w:val="1"/>
          <w:numId w:val="2"/>
        </w:numPr>
        <w:tabs>
          <w:tab w:val="left" w:pos="821"/>
        </w:tabs>
        <w:ind w:right="118"/>
      </w:pPr>
      <w:r>
        <w:t>Assist in accessing sources of financial support.</w:t>
      </w:r>
      <w:r>
        <w:rPr>
          <w:spacing w:val="40"/>
        </w:rPr>
        <w:t xml:space="preserve"> </w:t>
      </w:r>
      <w:r>
        <w:t xml:space="preserve">Specifically, </w:t>
      </w:r>
      <w:proofErr w:type="gramStart"/>
      <w:r>
        <w:t>providing assistance</w:t>
      </w:r>
      <w:proofErr w:type="gramEnd"/>
      <w:r>
        <w:t xml:space="preserve"> in maximizing and maintaining eligibility for SSI, SSDI, Medicaid and/or any other sources of financial support.</w:t>
      </w:r>
    </w:p>
    <w:p w:rsidR="00C003C3" w:rsidRDefault="00095D03">
      <w:pPr>
        <w:pStyle w:val="ListParagraph"/>
        <w:numPr>
          <w:ilvl w:val="1"/>
          <w:numId w:val="2"/>
        </w:numPr>
        <w:tabs>
          <w:tab w:val="left" w:pos="821"/>
        </w:tabs>
        <w:ind w:right="121"/>
      </w:pPr>
      <w:r>
        <w:t>Develop and assure backup plan is in place for essential services for emergencies or unforeseen circumstances.</w:t>
      </w:r>
    </w:p>
    <w:p w:rsidR="00C003C3" w:rsidRDefault="00095D03">
      <w:pPr>
        <w:pStyle w:val="ListParagraph"/>
        <w:numPr>
          <w:ilvl w:val="1"/>
          <w:numId w:val="2"/>
        </w:numPr>
        <w:tabs>
          <w:tab w:val="left" w:pos="821"/>
        </w:tabs>
        <w:ind w:right="0" w:hanging="361"/>
      </w:pPr>
      <w:r>
        <w:t>Assure</w:t>
      </w:r>
      <w:r>
        <w:rPr>
          <w:spacing w:val="-3"/>
        </w:rPr>
        <w:t xml:space="preserve"> </w:t>
      </w:r>
      <w:r>
        <w:t>all</w:t>
      </w:r>
      <w:r>
        <w:rPr>
          <w:spacing w:val="-6"/>
        </w:rPr>
        <w:t xml:space="preserve"> </w:t>
      </w:r>
      <w:r>
        <w:t>the</w:t>
      </w:r>
      <w:r>
        <w:rPr>
          <w:spacing w:val="-3"/>
        </w:rPr>
        <w:t xml:space="preserve"> </w:t>
      </w:r>
      <w:r>
        <w:t>necessary</w:t>
      </w:r>
      <w:r>
        <w:rPr>
          <w:spacing w:val="-5"/>
        </w:rPr>
        <w:t xml:space="preserve"> </w:t>
      </w:r>
      <w:r>
        <w:t>documentation</w:t>
      </w:r>
      <w:r>
        <w:rPr>
          <w:spacing w:val="-5"/>
        </w:rPr>
        <w:t xml:space="preserve"> </w:t>
      </w:r>
      <w:r>
        <w:t>is</w:t>
      </w:r>
      <w:r>
        <w:rPr>
          <w:spacing w:val="-2"/>
        </w:rPr>
        <w:t xml:space="preserve"> </w:t>
      </w:r>
      <w:r>
        <w:t>in</w:t>
      </w:r>
      <w:r>
        <w:rPr>
          <w:spacing w:val="-3"/>
        </w:rPr>
        <w:t xml:space="preserve"> </w:t>
      </w:r>
      <w:r>
        <w:rPr>
          <w:spacing w:val="-2"/>
        </w:rPr>
        <w:t>place.</w:t>
      </w:r>
    </w:p>
    <w:p w:rsidR="00C003C3" w:rsidRDefault="00C003C3">
      <w:pPr>
        <w:jc w:val="both"/>
        <w:sectPr w:rsidR="00C003C3">
          <w:pgSz w:w="12240" w:h="15840"/>
          <w:pgMar w:top="1300" w:right="1320" w:bottom="280" w:left="1340" w:header="720" w:footer="720" w:gutter="0"/>
          <w:cols w:space="720"/>
        </w:sectPr>
      </w:pPr>
    </w:p>
    <w:p w:rsidR="00C003C3" w:rsidRDefault="00095D03">
      <w:pPr>
        <w:pStyle w:val="ListParagraph"/>
        <w:numPr>
          <w:ilvl w:val="0"/>
          <w:numId w:val="2"/>
        </w:numPr>
        <w:tabs>
          <w:tab w:val="left" w:pos="461"/>
        </w:tabs>
        <w:spacing w:before="78"/>
        <w:jc w:val="both"/>
      </w:pPr>
      <w:r>
        <w:lastRenderedPageBreak/>
        <w:t>Provide funding for services/supports as directed by the Participant through the individual plan of services and supports, and the corresponding individual budget.</w:t>
      </w:r>
      <w:r>
        <w:rPr>
          <w:spacing w:val="40"/>
        </w:rPr>
        <w:t xml:space="preserve"> </w:t>
      </w:r>
      <w:r>
        <w:t>This</w:t>
      </w:r>
      <w:r>
        <w:rPr>
          <w:spacing w:val="-1"/>
        </w:rPr>
        <w:t xml:space="preserve"> </w:t>
      </w:r>
      <w:r>
        <w:t xml:space="preserve">funding will be administered through a </w:t>
      </w:r>
      <w:r w:rsidR="00C939FF">
        <w:t>financial management service</w:t>
      </w:r>
      <w:r>
        <w:t xml:space="preserve"> under contract with CMHCM who will be responsible for completing and submitting paperwork associated with billing, payment for services and supports upon Participant authorization, and handling the employer agent functions if the Participant directly employs workers.</w:t>
      </w:r>
      <w:r>
        <w:rPr>
          <w:spacing w:val="40"/>
        </w:rPr>
        <w:t xml:space="preserve"> </w:t>
      </w:r>
      <w:r>
        <w:t xml:space="preserve">CMHCM will assure that the </w:t>
      </w:r>
      <w:r w:rsidR="00C939FF">
        <w:t xml:space="preserve">financial management service </w:t>
      </w:r>
      <w:r>
        <w:t>will provide a monthly spending report to the Participant.</w:t>
      </w:r>
      <w:r>
        <w:rPr>
          <w:spacing w:val="40"/>
        </w:rPr>
        <w:t xml:space="preserve"> </w:t>
      </w:r>
      <w:r>
        <w:t xml:space="preserve">The attached individual budget shall outline which funds shall be administered through the fiscal </w:t>
      </w:r>
      <w:r>
        <w:rPr>
          <w:spacing w:val="-2"/>
        </w:rPr>
        <w:t>intermediary.</w:t>
      </w:r>
    </w:p>
    <w:p w:rsidR="00C003C3" w:rsidRDefault="00C003C3">
      <w:pPr>
        <w:pStyle w:val="BodyText"/>
      </w:pPr>
    </w:p>
    <w:p w:rsidR="00C003C3" w:rsidRDefault="00095D03">
      <w:pPr>
        <w:pStyle w:val="ListParagraph"/>
        <w:numPr>
          <w:ilvl w:val="0"/>
          <w:numId w:val="2"/>
        </w:numPr>
        <w:tabs>
          <w:tab w:val="left" w:pos="461"/>
        </w:tabs>
        <w:ind w:right="116"/>
        <w:jc w:val="both"/>
      </w:pPr>
      <w:r>
        <w:t xml:space="preserve">If the services of a </w:t>
      </w:r>
      <w:r w:rsidR="00C939FF">
        <w:t>financial management service</w:t>
      </w:r>
      <w:r>
        <w:t xml:space="preserve"> shall be used, CMHCM will assist the individual in selecting, a </w:t>
      </w:r>
      <w:r w:rsidR="00C939FF">
        <w:t>financial management service</w:t>
      </w:r>
      <w:r>
        <w:t>.</w:t>
      </w:r>
      <w:r>
        <w:rPr>
          <w:spacing w:val="40"/>
        </w:rPr>
        <w:t xml:space="preserve"> </w:t>
      </w:r>
      <w:r>
        <w:t xml:space="preserve">Further, CMHCM shall convene a meeting with the Participant and the Participant’s </w:t>
      </w:r>
      <w:r w:rsidR="00C939FF">
        <w:t>financial management service</w:t>
      </w:r>
      <w:r>
        <w:t xml:space="preserve"> prior to the beginning of the use of the </w:t>
      </w:r>
      <w:r w:rsidR="00C939FF">
        <w:t>financial management service provider’s</w:t>
      </w:r>
      <w:r>
        <w:t xml:space="preserve"> services.</w:t>
      </w:r>
      <w:r>
        <w:rPr>
          <w:spacing w:val="40"/>
        </w:rPr>
        <w:t xml:space="preserve"> </w:t>
      </w:r>
      <w:r>
        <w:t xml:space="preserve">At this meeting the Participant and the Participant’s </w:t>
      </w:r>
      <w:r w:rsidR="00C939FF">
        <w:t>financial management service</w:t>
      </w:r>
      <w:r>
        <w:t xml:space="preserve"> will receive an approved copy of the Participant’s individual budget.</w:t>
      </w:r>
    </w:p>
    <w:p w:rsidR="00C003C3" w:rsidRDefault="00C003C3">
      <w:pPr>
        <w:pStyle w:val="BodyText"/>
      </w:pPr>
    </w:p>
    <w:p w:rsidR="00C003C3" w:rsidRDefault="00095D03">
      <w:pPr>
        <w:pStyle w:val="ListParagraph"/>
        <w:numPr>
          <w:ilvl w:val="0"/>
          <w:numId w:val="2"/>
        </w:numPr>
        <w:tabs>
          <w:tab w:val="left" w:pos="461"/>
        </w:tabs>
        <w:ind w:right="117"/>
        <w:jc w:val="both"/>
      </w:pPr>
      <w:r>
        <w:t>If CMHCM is to make services and supports arrangements directly with any provider on behalf of the Participant, CMHCM shall assure that the individual can change provider agencies within a reasonable amount of time (e.g. not to exceed thirty (30) calendar days). Further, CMHCM shall assure that it honors the Participants’ preferences in selecting qualified provider agencies, and shall ensure that its contracts with provider agencies so retained allow the Participant to choose and direct the employees of the provider agency who are assigned to serve and support the Participant, to the greatest extent possible.</w:t>
      </w:r>
    </w:p>
    <w:p w:rsidR="00C003C3" w:rsidRDefault="00C003C3">
      <w:pPr>
        <w:pStyle w:val="BodyText"/>
        <w:spacing w:before="11"/>
        <w:rPr>
          <w:sz w:val="21"/>
        </w:rPr>
      </w:pPr>
    </w:p>
    <w:p w:rsidR="00C003C3" w:rsidRDefault="00095D03">
      <w:pPr>
        <w:pStyle w:val="ListParagraph"/>
        <w:numPr>
          <w:ilvl w:val="0"/>
          <w:numId w:val="2"/>
        </w:numPr>
        <w:tabs>
          <w:tab w:val="left" w:pos="461"/>
        </w:tabs>
        <w:jc w:val="both"/>
      </w:pPr>
      <w:r>
        <w:t>Assure and pay for appropriate background checks of support providers as requested</w:t>
      </w:r>
      <w:r>
        <w:rPr>
          <w:spacing w:val="80"/>
        </w:rPr>
        <w:t xml:space="preserve"> </w:t>
      </w:r>
      <w:r>
        <w:t>and/or needed by the Participant.</w:t>
      </w:r>
      <w:r>
        <w:rPr>
          <w:spacing w:val="40"/>
        </w:rPr>
        <w:t xml:space="preserve"> </w:t>
      </w:r>
      <w:r>
        <w:t>Communicate to the Participant and/or their chosen representative, the requirements pertinent for assuring eligibility for payment of Medicaid funding, including the five minimum requirements of Chapter Three of the State Medicaid Manual:</w:t>
      </w:r>
      <w:r>
        <w:rPr>
          <w:spacing w:val="40"/>
        </w:rPr>
        <w:t xml:space="preserve"> </w:t>
      </w:r>
      <w:r>
        <w:t xml:space="preserve">1) at least 18 years of age; 2) able to prevent transmission of any communicable disease from self to others in the environment in which they are providing supports; 3) able to communicate expressively and receptively in order to follow individual plan requirements and Participant-specific emergency procedures, and report on activities performed; 4) in good standing with the law (i.e. not </w:t>
      </w:r>
      <w:r>
        <w:rPr>
          <w:u w:val="single"/>
        </w:rPr>
        <w:t>a fugitive from justice, a convicted felon, or an illegal</w:t>
      </w:r>
      <w:r>
        <w:t xml:space="preserve"> </w:t>
      </w:r>
      <w:r>
        <w:rPr>
          <w:u w:val="single"/>
        </w:rPr>
        <w:t>alien</w:t>
      </w:r>
      <w:r>
        <w:t>); 5) able to perform basic first aid procedures.</w:t>
      </w:r>
      <w:r>
        <w:rPr>
          <w:spacing w:val="40"/>
        </w:rPr>
        <w:t xml:space="preserve"> </w:t>
      </w:r>
      <w:r>
        <w:t>CMHCM shall assist the Participant in understanding and verifying any additional requirements applicable to other providers of services (i.e., clinical services, supports coordination, waiver services), in conformance with Chapter Three of the State Medicaid Manual.</w:t>
      </w:r>
    </w:p>
    <w:p w:rsidR="00C003C3" w:rsidRDefault="00C003C3">
      <w:pPr>
        <w:pStyle w:val="BodyText"/>
        <w:spacing w:before="1"/>
      </w:pPr>
    </w:p>
    <w:p w:rsidR="00C003C3" w:rsidRDefault="00095D03">
      <w:pPr>
        <w:pStyle w:val="ListParagraph"/>
        <w:numPr>
          <w:ilvl w:val="0"/>
          <w:numId w:val="2"/>
        </w:numPr>
        <w:tabs>
          <w:tab w:val="left" w:pos="461"/>
        </w:tabs>
        <w:ind w:right="122"/>
        <w:jc w:val="both"/>
      </w:pPr>
      <w:r>
        <w:t>Provide the Participant’s financial management service with the appropriate funds necessary to implement the individual budgets and purchases of services.</w:t>
      </w:r>
      <w:r w:rsidR="00C939FF" w:rsidRPr="00C939FF">
        <w:t xml:space="preserve"> </w:t>
      </w:r>
    </w:p>
    <w:p w:rsidR="00C003C3" w:rsidRDefault="00C003C3">
      <w:pPr>
        <w:pStyle w:val="BodyText"/>
        <w:spacing w:before="11"/>
        <w:rPr>
          <w:sz w:val="21"/>
        </w:rPr>
      </w:pPr>
    </w:p>
    <w:p w:rsidR="00C003C3" w:rsidRDefault="00095D03">
      <w:pPr>
        <w:pStyle w:val="ListParagraph"/>
        <w:numPr>
          <w:ilvl w:val="0"/>
          <w:numId w:val="2"/>
        </w:numPr>
        <w:tabs>
          <w:tab w:val="left" w:pos="461"/>
        </w:tabs>
        <w:ind w:right="116"/>
        <w:jc w:val="both"/>
      </w:pPr>
      <w:r>
        <w:t xml:space="preserve">Assist the Participant with the process of providing the </w:t>
      </w:r>
      <w:r w:rsidR="00C939FF">
        <w:t xml:space="preserve">financial management service </w:t>
      </w:r>
      <w:r>
        <w:t xml:space="preserve">with copies of required employment documents and documents, and provide the </w:t>
      </w:r>
      <w:r w:rsidR="00C939FF">
        <w:t>financial management service</w:t>
      </w:r>
      <w:r>
        <w:t xml:space="preserve"> with a copy</w:t>
      </w:r>
      <w:r>
        <w:rPr>
          <w:spacing w:val="-3"/>
        </w:rPr>
        <w:t xml:space="preserve"> </w:t>
      </w:r>
      <w:r>
        <w:t>of a</w:t>
      </w:r>
      <w:r>
        <w:rPr>
          <w:spacing w:val="-3"/>
        </w:rPr>
        <w:t xml:space="preserve"> </w:t>
      </w:r>
      <w:r>
        <w:t>completed Medicaid Provider Agreement</w:t>
      </w:r>
      <w:r>
        <w:rPr>
          <w:spacing w:val="-2"/>
        </w:rPr>
        <w:t xml:space="preserve"> </w:t>
      </w:r>
      <w:r>
        <w:t>for each</w:t>
      </w:r>
      <w:r>
        <w:rPr>
          <w:spacing w:val="-3"/>
        </w:rPr>
        <w:t xml:space="preserve"> </w:t>
      </w:r>
      <w:r>
        <w:t>provider selected and employed or contracted by the Participant.</w:t>
      </w:r>
    </w:p>
    <w:p w:rsidR="00C003C3" w:rsidRDefault="00C003C3">
      <w:pPr>
        <w:pStyle w:val="BodyText"/>
      </w:pPr>
    </w:p>
    <w:p w:rsidR="00C003C3" w:rsidRDefault="00095D03">
      <w:pPr>
        <w:pStyle w:val="ListParagraph"/>
        <w:numPr>
          <w:ilvl w:val="0"/>
          <w:numId w:val="2"/>
        </w:numPr>
        <w:tabs>
          <w:tab w:val="left" w:pos="461"/>
        </w:tabs>
        <w:ind w:right="121"/>
        <w:jc w:val="both"/>
      </w:pPr>
      <w:r>
        <w:t>CMHCM shall not reduce the individual’s plan of services and supports and/or their budget without holding a person-centered planning meeting.</w:t>
      </w:r>
    </w:p>
    <w:p w:rsidR="00C003C3" w:rsidRDefault="00C003C3">
      <w:pPr>
        <w:pStyle w:val="BodyText"/>
        <w:spacing w:before="2"/>
      </w:pPr>
    </w:p>
    <w:p w:rsidR="00C003C3" w:rsidRDefault="00095D03">
      <w:pPr>
        <w:pStyle w:val="ListParagraph"/>
        <w:numPr>
          <w:ilvl w:val="0"/>
          <w:numId w:val="2"/>
        </w:numPr>
        <w:tabs>
          <w:tab w:val="left" w:pos="461"/>
        </w:tabs>
        <w:jc w:val="both"/>
      </w:pPr>
      <w:r>
        <w:t>Review the person-centered plan, at least annually and review the budget with the Participant periodically.</w:t>
      </w:r>
    </w:p>
    <w:p w:rsidR="00C003C3" w:rsidRDefault="00C003C3">
      <w:pPr>
        <w:pStyle w:val="BodyText"/>
        <w:spacing w:before="11"/>
        <w:rPr>
          <w:sz w:val="21"/>
        </w:rPr>
      </w:pPr>
    </w:p>
    <w:p w:rsidR="00C003C3" w:rsidRDefault="00095D03">
      <w:pPr>
        <w:pStyle w:val="ListParagraph"/>
        <w:numPr>
          <w:ilvl w:val="0"/>
          <w:numId w:val="2"/>
        </w:numPr>
        <w:tabs>
          <w:tab w:val="left" w:pos="461"/>
        </w:tabs>
        <w:ind w:right="119"/>
        <w:jc w:val="both"/>
      </w:pPr>
      <w:proofErr w:type="gramStart"/>
      <w:r>
        <w:t>Provide assistance</w:t>
      </w:r>
      <w:proofErr w:type="gramEnd"/>
      <w:r>
        <w:t xml:space="preserve"> in monitoring spending, and reviewing financial reports monthly or as </w:t>
      </w:r>
      <w:r>
        <w:rPr>
          <w:spacing w:val="-2"/>
        </w:rPr>
        <w:t>requested.</w:t>
      </w:r>
    </w:p>
    <w:p w:rsidR="00C003C3" w:rsidRDefault="00C003C3">
      <w:pPr>
        <w:jc w:val="both"/>
        <w:sectPr w:rsidR="00C003C3">
          <w:pgSz w:w="12240" w:h="15840"/>
          <w:pgMar w:top="1100" w:right="1320" w:bottom="280" w:left="1340" w:header="720" w:footer="720" w:gutter="0"/>
          <w:cols w:space="720"/>
        </w:sectPr>
      </w:pPr>
    </w:p>
    <w:p w:rsidR="00C003C3" w:rsidRDefault="00095D03">
      <w:pPr>
        <w:pStyle w:val="ListParagraph"/>
        <w:numPr>
          <w:ilvl w:val="0"/>
          <w:numId w:val="2"/>
        </w:numPr>
        <w:tabs>
          <w:tab w:val="left" w:pos="461"/>
        </w:tabs>
        <w:spacing w:before="70"/>
        <w:ind w:right="118"/>
        <w:jc w:val="both"/>
      </w:pPr>
      <w:r>
        <w:lastRenderedPageBreak/>
        <w:t>Facilitate the opportunity to make meaningful choices about how the individual budget is spent, consistent with the person-centered plan.</w:t>
      </w:r>
    </w:p>
    <w:p w:rsidR="00C003C3" w:rsidRDefault="00C003C3">
      <w:pPr>
        <w:pStyle w:val="BodyText"/>
      </w:pPr>
    </w:p>
    <w:p w:rsidR="00C003C3" w:rsidRDefault="00095D03">
      <w:pPr>
        <w:pStyle w:val="ListParagraph"/>
        <w:numPr>
          <w:ilvl w:val="0"/>
          <w:numId w:val="2"/>
        </w:numPr>
        <w:tabs>
          <w:tab w:val="left" w:pos="461"/>
        </w:tabs>
        <w:ind w:right="123"/>
        <w:jc w:val="both"/>
      </w:pPr>
      <w:r>
        <w:t>Facilitate modification of the individual plan of services and supports at the request of the Participant or CMHCM.</w:t>
      </w:r>
    </w:p>
    <w:p w:rsidR="00C003C3" w:rsidRDefault="00C003C3">
      <w:pPr>
        <w:pStyle w:val="BodyText"/>
        <w:spacing w:before="2"/>
      </w:pPr>
    </w:p>
    <w:p w:rsidR="00C003C3" w:rsidRDefault="00095D03">
      <w:pPr>
        <w:pStyle w:val="ListParagraph"/>
        <w:numPr>
          <w:ilvl w:val="0"/>
          <w:numId w:val="2"/>
        </w:numPr>
        <w:tabs>
          <w:tab w:val="left" w:pos="461"/>
        </w:tabs>
        <w:ind w:right="120"/>
        <w:jc w:val="both"/>
      </w:pPr>
      <w:r>
        <w:t>Provide the Participant with necessary forms, information and material relevant to</w:t>
      </w:r>
      <w:r>
        <w:rPr>
          <w:spacing w:val="40"/>
        </w:rPr>
        <w:t xml:space="preserve"> </w:t>
      </w:r>
      <w:r>
        <w:t>CMHCM’S reporting requirements.</w:t>
      </w:r>
    </w:p>
    <w:p w:rsidR="00C003C3" w:rsidRDefault="00C003C3">
      <w:pPr>
        <w:pStyle w:val="BodyText"/>
        <w:spacing w:before="11"/>
        <w:rPr>
          <w:sz w:val="21"/>
        </w:rPr>
      </w:pPr>
    </w:p>
    <w:p w:rsidR="00C003C3" w:rsidRDefault="00095D03">
      <w:pPr>
        <w:pStyle w:val="ListParagraph"/>
        <w:numPr>
          <w:ilvl w:val="0"/>
          <w:numId w:val="2"/>
        </w:numPr>
        <w:tabs>
          <w:tab w:val="left" w:pos="461"/>
        </w:tabs>
        <w:ind w:right="118"/>
        <w:jc w:val="both"/>
      </w:pPr>
      <w:r>
        <w:t>Provide the Participant with the applicable dispute resolution procedure and Administrative Hearing notices.</w:t>
      </w:r>
    </w:p>
    <w:p w:rsidR="00C003C3" w:rsidRDefault="00C003C3">
      <w:pPr>
        <w:pStyle w:val="BodyText"/>
        <w:spacing w:before="11"/>
        <w:rPr>
          <w:sz w:val="21"/>
        </w:rPr>
      </w:pPr>
    </w:p>
    <w:p w:rsidR="00C003C3" w:rsidRDefault="00095D03">
      <w:pPr>
        <w:pStyle w:val="ListParagraph"/>
        <w:numPr>
          <w:ilvl w:val="0"/>
          <w:numId w:val="2"/>
        </w:numPr>
        <w:tabs>
          <w:tab w:val="left" w:pos="461"/>
        </w:tabs>
        <w:ind w:right="117"/>
        <w:jc w:val="both"/>
      </w:pPr>
      <w:r>
        <w:t xml:space="preserve">Provide the Participant with all recipient rights protections available to consumers receiving mental health services including, if necessary investigation of suspected or apparent rights violations and rights in state and federal law applicable to recipients of mental health </w:t>
      </w:r>
      <w:r>
        <w:rPr>
          <w:spacing w:val="-2"/>
        </w:rPr>
        <w:t>services.</w:t>
      </w:r>
    </w:p>
    <w:p w:rsidR="00C003C3" w:rsidRDefault="00C003C3">
      <w:pPr>
        <w:pStyle w:val="BodyText"/>
      </w:pPr>
    </w:p>
    <w:p w:rsidR="00C003C3" w:rsidRDefault="00095D03">
      <w:pPr>
        <w:pStyle w:val="BodyText"/>
        <w:ind w:left="100"/>
      </w:pPr>
      <w:r>
        <w:t>Participant</w:t>
      </w:r>
      <w:r>
        <w:rPr>
          <w:spacing w:val="-4"/>
        </w:rPr>
        <w:t xml:space="preserve"> </w:t>
      </w:r>
      <w:r>
        <w:t>agrees</w:t>
      </w:r>
      <w:r>
        <w:rPr>
          <w:spacing w:val="-6"/>
        </w:rPr>
        <w:t xml:space="preserve"> </w:t>
      </w:r>
      <w:r>
        <w:t>to</w:t>
      </w:r>
      <w:r>
        <w:rPr>
          <w:spacing w:val="-6"/>
        </w:rPr>
        <w:t xml:space="preserve"> </w:t>
      </w:r>
      <w:r>
        <w:t>the</w:t>
      </w:r>
      <w:r>
        <w:rPr>
          <w:spacing w:val="-9"/>
        </w:rPr>
        <w:t xml:space="preserve"> </w:t>
      </w:r>
      <w:r>
        <w:rPr>
          <w:spacing w:val="-2"/>
        </w:rPr>
        <w:t>following:</w:t>
      </w:r>
    </w:p>
    <w:p w:rsidR="00C003C3" w:rsidRDefault="00C003C3">
      <w:pPr>
        <w:pStyle w:val="BodyText"/>
        <w:spacing w:before="1"/>
      </w:pPr>
    </w:p>
    <w:p w:rsidR="00C003C3" w:rsidRDefault="00095D03">
      <w:pPr>
        <w:pStyle w:val="ListParagraph"/>
        <w:numPr>
          <w:ilvl w:val="0"/>
          <w:numId w:val="1"/>
        </w:numPr>
        <w:tabs>
          <w:tab w:val="left" w:pos="461"/>
        </w:tabs>
        <w:ind w:right="114"/>
        <w:jc w:val="both"/>
      </w:pPr>
      <w:r>
        <w:t>Direct the person-centered planning process and the development of an individual plan of services and supports and a corresponding individual budget.</w:t>
      </w:r>
      <w:r>
        <w:rPr>
          <w:spacing w:val="40"/>
        </w:rPr>
        <w:t xml:space="preserve"> </w:t>
      </w:r>
      <w:r>
        <w:t>The plan of services and supports</w:t>
      </w:r>
      <w:r>
        <w:rPr>
          <w:spacing w:val="-1"/>
        </w:rPr>
        <w:t xml:space="preserve"> </w:t>
      </w:r>
      <w:r>
        <w:t>shall outline the types, frequency</w:t>
      </w:r>
      <w:r>
        <w:rPr>
          <w:spacing w:val="-2"/>
        </w:rPr>
        <w:t xml:space="preserve"> </w:t>
      </w:r>
      <w:r>
        <w:t>(amount, scope and duration) of services and the methods of on-going review of support the Participant may receive, as well as address new additional supports.</w:t>
      </w:r>
      <w:r>
        <w:rPr>
          <w:spacing w:val="40"/>
        </w:rPr>
        <w:t xml:space="preserve"> </w:t>
      </w:r>
      <w:r>
        <w:t>The plan will include a back-up plan for essential services in case of emergencies or unforeseen circumstances.</w:t>
      </w:r>
      <w:r>
        <w:rPr>
          <w:spacing w:val="40"/>
        </w:rPr>
        <w:t xml:space="preserve"> </w:t>
      </w:r>
      <w:r>
        <w:t>This</w:t>
      </w:r>
      <w:r>
        <w:rPr>
          <w:spacing w:val="-1"/>
        </w:rPr>
        <w:t xml:space="preserve"> </w:t>
      </w:r>
      <w:r>
        <w:t>plan will be reviewed at least annually with CMHCM, or as often as requested by the Participant.</w:t>
      </w:r>
    </w:p>
    <w:p w:rsidR="00C003C3" w:rsidRDefault="00C003C3">
      <w:pPr>
        <w:pStyle w:val="BodyText"/>
        <w:spacing w:before="10"/>
        <w:rPr>
          <w:sz w:val="21"/>
        </w:rPr>
      </w:pPr>
    </w:p>
    <w:p w:rsidR="00C003C3" w:rsidRDefault="00095D03">
      <w:pPr>
        <w:pStyle w:val="ListParagraph"/>
        <w:numPr>
          <w:ilvl w:val="0"/>
          <w:numId w:val="1"/>
        </w:numPr>
        <w:tabs>
          <w:tab w:val="left" w:pos="461"/>
        </w:tabs>
        <w:spacing w:before="1"/>
        <w:ind w:right="0" w:hanging="361"/>
      </w:pPr>
      <w:r>
        <w:t>Utilize</w:t>
      </w:r>
      <w:r>
        <w:rPr>
          <w:spacing w:val="-8"/>
        </w:rPr>
        <w:t xml:space="preserve"> </w:t>
      </w:r>
      <w:r>
        <w:t>services</w:t>
      </w:r>
      <w:r>
        <w:rPr>
          <w:spacing w:val="-6"/>
        </w:rPr>
        <w:t xml:space="preserve"> </w:t>
      </w:r>
      <w:r>
        <w:t>and</w:t>
      </w:r>
      <w:r>
        <w:rPr>
          <w:spacing w:val="-6"/>
        </w:rPr>
        <w:t xml:space="preserve"> </w:t>
      </w:r>
      <w:r>
        <w:t>supports</w:t>
      </w:r>
      <w:r>
        <w:rPr>
          <w:spacing w:val="-7"/>
        </w:rPr>
        <w:t xml:space="preserve"> </w:t>
      </w:r>
      <w:r>
        <w:t>consistent</w:t>
      </w:r>
      <w:r>
        <w:rPr>
          <w:spacing w:val="-4"/>
        </w:rPr>
        <w:t xml:space="preserve"> </w:t>
      </w:r>
      <w:r>
        <w:t>with</w:t>
      </w:r>
      <w:r>
        <w:rPr>
          <w:spacing w:val="-7"/>
        </w:rPr>
        <w:t xml:space="preserve"> </w:t>
      </w:r>
      <w:r>
        <w:t>the</w:t>
      </w:r>
      <w:r>
        <w:rPr>
          <w:spacing w:val="-6"/>
        </w:rPr>
        <w:t xml:space="preserve"> </w:t>
      </w:r>
      <w:r>
        <w:t>person-centered</w:t>
      </w:r>
      <w:r>
        <w:rPr>
          <w:spacing w:val="-7"/>
        </w:rPr>
        <w:t xml:space="preserve"> </w:t>
      </w:r>
      <w:r>
        <w:rPr>
          <w:spacing w:val="-2"/>
        </w:rPr>
        <w:t>plan.</w:t>
      </w:r>
    </w:p>
    <w:p w:rsidR="00C003C3" w:rsidRDefault="00C003C3">
      <w:pPr>
        <w:pStyle w:val="BodyText"/>
      </w:pPr>
    </w:p>
    <w:p w:rsidR="00C003C3" w:rsidRDefault="00095D03">
      <w:pPr>
        <w:pStyle w:val="ListParagraph"/>
        <w:numPr>
          <w:ilvl w:val="0"/>
          <w:numId w:val="1"/>
        </w:numPr>
        <w:tabs>
          <w:tab w:val="left" w:pos="461"/>
        </w:tabs>
        <w:ind w:right="120"/>
        <w:jc w:val="both"/>
      </w:pPr>
      <w:r>
        <w:t>Communicate with CMHCM staff on the effectiveness of purchased supports, and the person-centered plan in reaching the desired outcomes.</w:t>
      </w:r>
    </w:p>
    <w:p w:rsidR="00C003C3" w:rsidRDefault="00C003C3">
      <w:pPr>
        <w:pStyle w:val="BodyText"/>
      </w:pPr>
    </w:p>
    <w:p w:rsidR="00C003C3" w:rsidRDefault="00095D03">
      <w:pPr>
        <w:pStyle w:val="ListParagraph"/>
        <w:numPr>
          <w:ilvl w:val="0"/>
          <w:numId w:val="1"/>
        </w:numPr>
        <w:tabs>
          <w:tab w:val="left" w:pos="461"/>
        </w:tabs>
        <w:ind w:right="116"/>
        <w:jc w:val="both"/>
      </w:pPr>
      <w:r>
        <w:t>In directing the acquisition of services and supports, the Participant agrees to manage the use of funds such that expenditures in the aggregate do not exceed the amounts identified</w:t>
      </w:r>
      <w:r>
        <w:rPr>
          <w:spacing w:val="40"/>
        </w:rPr>
        <w:t xml:space="preserve"> </w:t>
      </w:r>
      <w:r>
        <w:t>in the individual budget.</w:t>
      </w:r>
      <w:r>
        <w:rPr>
          <w:spacing w:val="40"/>
        </w:rPr>
        <w:t xml:space="preserve"> </w:t>
      </w:r>
      <w:r>
        <w:t>The Participant will notify CMHCM about a material change in circumstance or emergency, which may require a modification of the individual plan of services and supports.</w:t>
      </w:r>
      <w:r>
        <w:rPr>
          <w:spacing w:val="40"/>
        </w:rPr>
        <w:t xml:space="preserve"> </w:t>
      </w:r>
      <w:r>
        <w:t>(For example, a loss of a natural support, or a reduction or loss of benefits contained in the person-centered plan).</w:t>
      </w:r>
    </w:p>
    <w:p w:rsidR="00C003C3" w:rsidRDefault="00C003C3">
      <w:pPr>
        <w:pStyle w:val="BodyText"/>
      </w:pPr>
    </w:p>
    <w:p w:rsidR="00C003C3" w:rsidRDefault="00095D03">
      <w:pPr>
        <w:pStyle w:val="ListParagraph"/>
        <w:numPr>
          <w:ilvl w:val="0"/>
          <w:numId w:val="1"/>
        </w:numPr>
        <w:tabs>
          <w:tab w:val="left" w:pos="461"/>
        </w:tabs>
        <w:ind w:right="115"/>
        <w:jc w:val="both"/>
      </w:pPr>
      <w:r>
        <w:t>Make arrangements, as necessary, for obtaining providers of services and supports sufficient to accomplish the goals and outcomes of the Participant’s individual plan of services and supports, and providing the necessary information to the f</w:t>
      </w:r>
      <w:r w:rsidR="00B14900">
        <w:t>inancial management service provider</w:t>
      </w:r>
      <w:r>
        <w:t>.</w:t>
      </w:r>
    </w:p>
    <w:p w:rsidR="00C003C3" w:rsidRDefault="00C003C3">
      <w:pPr>
        <w:pStyle w:val="BodyText"/>
        <w:spacing w:before="2"/>
      </w:pPr>
    </w:p>
    <w:p w:rsidR="00C003C3" w:rsidRDefault="00095D03">
      <w:pPr>
        <w:pStyle w:val="ListParagraph"/>
        <w:numPr>
          <w:ilvl w:val="0"/>
          <w:numId w:val="1"/>
        </w:numPr>
        <w:tabs>
          <w:tab w:val="left" w:pos="461"/>
        </w:tabs>
        <w:ind w:right="115"/>
        <w:jc w:val="both"/>
      </w:pPr>
      <w:r>
        <w:t xml:space="preserve">Assure that each provider of services and supports retained by the Participant </w:t>
      </w:r>
      <w:proofErr w:type="gramStart"/>
      <w:r>
        <w:t>is in compliance with</w:t>
      </w:r>
      <w:proofErr w:type="gramEnd"/>
      <w:r>
        <w:t xml:space="preserve"> provider requirements delineated by CMHCM, including agreeing to secure or have secured appropriate background checks on any potential support providers to assure they meet minimum requirements outlined above.</w:t>
      </w:r>
    </w:p>
    <w:p w:rsidR="00C003C3" w:rsidRDefault="00C003C3">
      <w:pPr>
        <w:pStyle w:val="BodyText"/>
        <w:spacing w:before="11"/>
        <w:rPr>
          <w:sz w:val="21"/>
        </w:rPr>
      </w:pPr>
    </w:p>
    <w:p w:rsidR="00C003C3" w:rsidRDefault="00C003C3">
      <w:pPr>
        <w:pStyle w:val="BodyText"/>
      </w:pPr>
    </w:p>
    <w:p w:rsidR="00095D03" w:rsidRPr="00013E98" w:rsidRDefault="00013E98" w:rsidP="00D04BB4">
      <w:pPr>
        <w:pStyle w:val="ListParagraph"/>
        <w:numPr>
          <w:ilvl w:val="0"/>
          <w:numId w:val="1"/>
        </w:numPr>
      </w:pPr>
      <w:r w:rsidRPr="00013E98">
        <w:t xml:space="preserve">Provide each provider of service retained with information concerning Recipient Rights procedures and reporting requirements, as required by CMHCM </w:t>
      </w:r>
      <w:proofErr w:type="gramStart"/>
      <w:r w:rsidRPr="00013E98">
        <w:t>and  providing</w:t>
      </w:r>
      <w:proofErr w:type="gramEnd"/>
      <w:r w:rsidRPr="00013E98">
        <w:t xml:space="preserve"> services in order to assure compliance with Mental Health Code requirements. Each provider of service to receive the following trainings in addition to Recipient Rights training prior to providing services: Infection Control/Blood Borne Pathogens, First Aid, Safety and Fire Prevention (required for children on SED or CWP waiver only and all on HSW, otherwise this is an optional training.) and consumer specific Person-Centered Plan Training and Training </w:t>
      </w:r>
      <w:r w:rsidRPr="00013E98">
        <w:lastRenderedPageBreak/>
        <w:t>Verification.  All other trainings are optional, unless requested by the employer, Health Insurance Portability and Accountability Act, Corporate Compliance, Ethics and Deficit Reduction Act, False Claims Act, Whistleblowers Act, Limited English Proficiency (LEP), Cultural Competence/Diversity Training, Sensitivity Training: Hearing Loss, and Trauma Informed Care. Evidence of completed training shall be submitted to the financial management service provider prior to the start of services</w:t>
      </w:r>
    </w:p>
    <w:p w:rsidR="00095D03" w:rsidRPr="00013E98" w:rsidRDefault="00095D03" w:rsidP="00095D03"/>
    <w:p w:rsidR="00C003C3" w:rsidRDefault="00095D03">
      <w:pPr>
        <w:pStyle w:val="ListParagraph"/>
        <w:numPr>
          <w:ilvl w:val="0"/>
          <w:numId w:val="1"/>
        </w:numPr>
        <w:tabs>
          <w:tab w:val="left" w:pos="461"/>
        </w:tabs>
        <w:ind w:right="117"/>
        <w:jc w:val="both"/>
      </w:pPr>
      <w:r>
        <w:t>Provide CMHCM and/or the financial management service with necessary documentation supporting expenditures of funds provided by CMHCM.</w:t>
      </w:r>
      <w:r>
        <w:rPr>
          <w:spacing w:val="40"/>
        </w:rPr>
        <w:t xml:space="preserve"> </w:t>
      </w:r>
      <w:r>
        <w:t>These subsidized funds are outlined on the attached individual budget.</w:t>
      </w:r>
      <w:r>
        <w:rPr>
          <w:spacing w:val="40"/>
        </w:rPr>
        <w:t xml:space="preserve"> </w:t>
      </w:r>
      <w:r>
        <w:t>Supporting documentation may include, but is not limited to, contracts and agreements with providers of services and supports and staff time sheet.</w:t>
      </w:r>
    </w:p>
    <w:p w:rsidR="00C003C3" w:rsidRDefault="00C003C3">
      <w:pPr>
        <w:pStyle w:val="BodyText"/>
      </w:pPr>
    </w:p>
    <w:p w:rsidR="00C003C3" w:rsidRDefault="00095D03">
      <w:pPr>
        <w:pStyle w:val="ListParagraph"/>
        <w:numPr>
          <w:ilvl w:val="0"/>
          <w:numId w:val="1"/>
        </w:numPr>
        <w:tabs>
          <w:tab w:val="left" w:pos="461"/>
        </w:tabs>
        <w:ind w:right="118"/>
        <w:jc w:val="both"/>
      </w:pPr>
      <w:r>
        <w:t>When hiring, supervising and paying staff, or when contracting for services and supports from other providers, the</w:t>
      </w:r>
      <w:r>
        <w:rPr>
          <w:spacing w:val="-1"/>
        </w:rPr>
        <w:t xml:space="preserve"> </w:t>
      </w:r>
      <w:r>
        <w:t>Participant agrees to use a written agreement which reiterates that CMHCM</w:t>
      </w:r>
      <w:r>
        <w:rPr>
          <w:spacing w:val="-4"/>
        </w:rPr>
        <w:t xml:space="preserve"> </w:t>
      </w:r>
      <w:r>
        <w:t>and</w:t>
      </w:r>
      <w:r>
        <w:rPr>
          <w:spacing w:val="-3"/>
        </w:rPr>
        <w:t xml:space="preserve"> </w:t>
      </w:r>
      <w:r>
        <w:t>/or</w:t>
      </w:r>
      <w:r>
        <w:rPr>
          <w:spacing w:val="-2"/>
        </w:rPr>
        <w:t xml:space="preserve"> </w:t>
      </w:r>
      <w:r>
        <w:t>financial management service shall</w:t>
      </w:r>
      <w:r>
        <w:rPr>
          <w:spacing w:val="-4"/>
        </w:rPr>
        <w:t xml:space="preserve"> </w:t>
      </w:r>
      <w:r>
        <w:t>in</w:t>
      </w:r>
      <w:r>
        <w:rPr>
          <w:spacing w:val="-1"/>
        </w:rPr>
        <w:t xml:space="preserve"> </w:t>
      </w:r>
      <w:r>
        <w:t>no</w:t>
      </w:r>
      <w:r>
        <w:rPr>
          <w:spacing w:val="-1"/>
        </w:rPr>
        <w:t xml:space="preserve"> </w:t>
      </w:r>
      <w:r>
        <w:t>way</w:t>
      </w:r>
      <w:r>
        <w:rPr>
          <w:spacing w:val="-5"/>
        </w:rPr>
        <w:t xml:space="preserve"> </w:t>
      </w:r>
      <w:r>
        <w:t>be</w:t>
      </w:r>
      <w:r>
        <w:rPr>
          <w:spacing w:val="-1"/>
        </w:rPr>
        <w:t xml:space="preserve"> </w:t>
      </w:r>
      <w:r>
        <w:t>considered</w:t>
      </w:r>
      <w:r>
        <w:rPr>
          <w:spacing w:val="-3"/>
        </w:rPr>
        <w:t xml:space="preserve"> </w:t>
      </w:r>
      <w:r>
        <w:t>the</w:t>
      </w:r>
      <w:r>
        <w:rPr>
          <w:spacing w:val="-3"/>
        </w:rPr>
        <w:t xml:space="preserve"> </w:t>
      </w:r>
      <w:r>
        <w:t>employer,</w:t>
      </w:r>
      <w:r>
        <w:rPr>
          <w:spacing w:val="-1"/>
        </w:rPr>
        <w:t xml:space="preserve"> </w:t>
      </w:r>
      <w:r>
        <w:t>or</w:t>
      </w:r>
      <w:r>
        <w:rPr>
          <w:spacing w:val="-2"/>
        </w:rPr>
        <w:t xml:space="preserve"> </w:t>
      </w:r>
      <w:r>
        <w:t>a</w:t>
      </w:r>
      <w:r>
        <w:rPr>
          <w:spacing w:val="-3"/>
        </w:rPr>
        <w:t xml:space="preserve"> </w:t>
      </w:r>
      <w:r>
        <w:t>party</w:t>
      </w:r>
      <w:r>
        <w:rPr>
          <w:spacing w:val="-5"/>
        </w:rPr>
        <w:t xml:space="preserve"> </w:t>
      </w:r>
      <w:r>
        <w:t>to the</w:t>
      </w:r>
      <w:r>
        <w:rPr>
          <w:spacing w:val="-2"/>
        </w:rPr>
        <w:t xml:space="preserve"> </w:t>
      </w:r>
      <w:r>
        <w:t>contract.</w:t>
      </w:r>
      <w:r>
        <w:rPr>
          <w:spacing w:val="40"/>
        </w:rPr>
        <w:t xml:space="preserve"> </w:t>
      </w:r>
      <w:r>
        <w:t>The</w:t>
      </w:r>
      <w:r>
        <w:rPr>
          <w:spacing w:val="-4"/>
        </w:rPr>
        <w:t xml:space="preserve"> </w:t>
      </w:r>
      <w:r>
        <w:t>Participant</w:t>
      </w:r>
      <w:r>
        <w:rPr>
          <w:spacing w:val="-1"/>
        </w:rPr>
        <w:t xml:space="preserve"> </w:t>
      </w:r>
      <w:r>
        <w:t>agrees</w:t>
      </w:r>
      <w:r>
        <w:rPr>
          <w:spacing w:val="-4"/>
        </w:rPr>
        <w:t xml:space="preserve"> </w:t>
      </w:r>
      <w:r>
        <w:t>to</w:t>
      </w:r>
      <w:r>
        <w:rPr>
          <w:spacing w:val="-2"/>
        </w:rPr>
        <w:t xml:space="preserve"> </w:t>
      </w:r>
      <w:r>
        <w:t>hold</w:t>
      </w:r>
      <w:r>
        <w:rPr>
          <w:spacing w:val="-2"/>
        </w:rPr>
        <w:t xml:space="preserve"> </w:t>
      </w:r>
      <w:r>
        <w:t>CMHCM</w:t>
      </w:r>
      <w:r>
        <w:rPr>
          <w:spacing w:val="-5"/>
        </w:rPr>
        <w:t xml:space="preserve"> </w:t>
      </w:r>
      <w:r>
        <w:t>and</w:t>
      </w:r>
      <w:r>
        <w:rPr>
          <w:spacing w:val="-2"/>
        </w:rPr>
        <w:t xml:space="preserve"> </w:t>
      </w:r>
      <w:r>
        <w:t>the</w:t>
      </w:r>
      <w:r>
        <w:rPr>
          <w:spacing w:val="-4"/>
        </w:rPr>
        <w:t xml:space="preserve"> </w:t>
      </w:r>
      <w:r>
        <w:t>financial management service</w:t>
      </w:r>
      <w:r>
        <w:rPr>
          <w:spacing w:val="-3"/>
        </w:rPr>
        <w:t xml:space="preserve"> </w:t>
      </w:r>
      <w:r>
        <w:t>harmless</w:t>
      </w:r>
      <w:r>
        <w:rPr>
          <w:spacing w:val="-2"/>
        </w:rPr>
        <w:t xml:space="preserve"> </w:t>
      </w:r>
      <w:r>
        <w:t>in this regard.</w:t>
      </w:r>
      <w:r>
        <w:rPr>
          <w:spacing w:val="40"/>
        </w:rPr>
        <w:t xml:space="preserve"> </w:t>
      </w:r>
      <w:r>
        <w:t>The Participant agrees to provide CMHCM and the financial management service with executed copies of these agreements, prior to authorizing payments for services.</w:t>
      </w:r>
      <w:r>
        <w:rPr>
          <w:spacing w:val="40"/>
        </w:rPr>
        <w:t xml:space="preserve"> </w:t>
      </w:r>
      <w:r>
        <w:t>The Participant agrees to specify in all employment agreements or contracts the requirement</w:t>
      </w:r>
      <w:r>
        <w:rPr>
          <w:spacing w:val="80"/>
        </w:rPr>
        <w:t xml:space="preserve"> </w:t>
      </w:r>
      <w:r>
        <w:t>that all employees and support providers must execute a Medicaid Provider Agreement. Completion of the Medicaid Provider Agreement is a prerequisite to receiving funds for the staff.</w:t>
      </w:r>
      <w:r>
        <w:rPr>
          <w:spacing w:val="40"/>
        </w:rPr>
        <w:t xml:space="preserve"> </w:t>
      </w:r>
      <w:r>
        <w:t>Records must be kept documenting services provided.</w:t>
      </w:r>
      <w:r>
        <w:rPr>
          <w:spacing w:val="40"/>
        </w:rPr>
        <w:t xml:space="preserve"> </w:t>
      </w:r>
      <w:r>
        <w:t>Documentation must be retained by the consumer/guardian for 10 years.</w:t>
      </w:r>
    </w:p>
    <w:p w:rsidR="00C003C3" w:rsidRDefault="00C003C3">
      <w:pPr>
        <w:pStyle w:val="BodyText"/>
        <w:spacing w:before="1"/>
      </w:pPr>
    </w:p>
    <w:p w:rsidR="00C003C3" w:rsidRDefault="00095D03">
      <w:pPr>
        <w:pStyle w:val="ListParagraph"/>
        <w:numPr>
          <w:ilvl w:val="0"/>
          <w:numId w:val="1"/>
        </w:numPr>
        <w:tabs>
          <w:tab w:val="left" w:pos="461"/>
        </w:tabs>
        <w:ind w:right="127"/>
        <w:jc w:val="both"/>
      </w:pPr>
      <w:r>
        <w:t>Agree to allow a review by CMHCM staff of the financial situation for purposes of assessing income, SSI, SSDI, Home Help amounts, Medicaid or eligibility for similar programs.</w:t>
      </w:r>
    </w:p>
    <w:p w:rsidR="00C003C3" w:rsidRDefault="00C003C3">
      <w:pPr>
        <w:pStyle w:val="BodyText"/>
        <w:spacing w:before="11"/>
        <w:rPr>
          <w:sz w:val="21"/>
        </w:rPr>
      </w:pPr>
    </w:p>
    <w:p w:rsidR="00C003C3" w:rsidRDefault="00095D03">
      <w:pPr>
        <w:pStyle w:val="ListParagraph"/>
        <w:numPr>
          <w:ilvl w:val="0"/>
          <w:numId w:val="1"/>
        </w:numPr>
        <w:tabs>
          <w:tab w:val="left" w:pos="461"/>
        </w:tabs>
        <w:ind w:right="117"/>
        <w:jc w:val="both"/>
      </w:pPr>
      <w:r>
        <w:t>Agree to communicate with and seek assistance from the financial management service and CMHCM</w:t>
      </w:r>
      <w:r>
        <w:rPr>
          <w:spacing w:val="40"/>
        </w:rPr>
        <w:t xml:space="preserve"> </w:t>
      </w:r>
      <w:r>
        <w:t>as needed.</w:t>
      </w:r>
    </w:p>
    <w:p w:rsidR="00C003C3" w:rsidRDefault="00C003C3">
      <w:pPr>
        <w:pStyle w:val="BodyText"/>
        <w:spacing w:before="11"/>
        <w:rPr>
          <w:sz w:val="21"/>
        </w:rPr>
      </w:pPr>
    </w:p>
    <w:p w:rsidR="00C003C3" w:rsidRDefault="00095D03">
      <w:pPr>
        <w:pStyle w:val="ListParagraph"/>
        <w:numPr>
          <w:ilvl w:val="0"/>
          <w:numId w:val="1"/>
        </w:numPr>
        <w:tabs>
          <w:tab w:val="left" w:pos="461"/>
        </w:tabs>
        <w:jc w:val="both"/>
      </w:pPr>
      <w:r>
        <w:t>Attempt to resolve any dispute over this agreement, the person-centered plan or the budget through the applicable dispute resolution procedure.</w:t>
      </w:r>
      <w:r>
        <w:rPr>
          <w:spacing w:val="79"/>
        </w:rPr>
        <w:t xml:space="preserve"> </w:t>
      </w:r>
      <w:r>
        <w:t>As this is a “system change” initiative,</w:t>
      </w:r>
      <w:r>
        <w:rPr>
          <w:spacing w:val="40"/>
        </w:rPr>
        <w:t xml:space="preserve"> </w:t>
      </w:r>
      <w:r>
        <w:t>it is</w:t>
      </w:r>
      <w:r>
        <w:rPr>
          <w:spacing w:val="-1"/>
        </w:rPr>
        <w:t xml:space="preserve"> </w:t>
      </w:r>
      <w:r>
        <w:t>recognized</w:t>
      </w:r>
      <w:r>
        <w:rPr>
          <w:spacing w:val="-2"/>
        </w:rPr>
        <w:t xml:space="preserve"> </w:t>
      </w:r>
      <w:r>
        <w:t>that an</w:t>
      </w:r>
      <w:r>
        <w:rPr>
          <w:spacing w:val="-4"/>
        </w:rPr>
        <w:t xml:space="preserve"> </w:t>
      </w:r>
      <w:r>
        <w:t>informal</w:t>
      </w:r>
      <w:r>
        <w:rPr>
          <w:spacing w:val="-3"/>
        </w:rPr>
        <w:t xml:space="preserve"> </w:t>
      </w:r>
      <w:r>
        <w:t>dispute</w:t>
      </w:r>
      <w:r>
        <w:rPr>
          <w:spacing w:val="-4"/>
        </w:rPr>
        <w:t xml:space="preserve"> </w:t>
      </w:r>
      <w:r>
        <w:t>resolution</w:t>
      </w:r>
      <w:r>
        <w:rPr>
          <w:spacing w:val="-4"/>
        </w:rPr>
        <w:t xml:space="preserve"> </w:t>
      </w:r>
      <w:r>
        <w:t>process</w:t>
      </w:r>
      <w:r>
        <w:rPr>
          <w:spacing w:val="-4"/>
        </w:rPr>
        <w:t xml:space="preserve"> </w:t>
      </w:r>
      <w:r>
        <w:t>may</w:t>
      </w:r>
      <w:r>
        <w:rPr>
          <w:spacing w:val="-4"/>
        </w:rPr>
        <w:t xml:space="preserve"> </w:t>
      </w:r>
      <w:r>
        <w:t>result in</w:t>
      </w:r>
      <w:r>
        <w:rPr>
          <w:spacing w:val="-2"/>
        </w:rPr>
        <w:t xml:space="preserve"> </w:t>
      </w:r>
      <w:r>
        <w:t>a</w:t>
      </w:r>
      <w:r>
        <w:rPr>
          <w:spacing w:val="-3"/>
        </w:rPr>
        <w:t xml:space="preserve"> </w:t>
      </w:r>
      <w:r>
        <w:t>quick</w:t>
      </w:r>
      <w:r>
        <w:rPr>
          <w:spacing w:val="-1"/>
        </w:rPr>
        <w:t xml:space="preserve"> </w:t>
      </w:r>
      <w:r>
        <w:t>resolution</w:t>
      </w:r>
      <w:r>
        <w:rPr>
          <w:spacing w:val="-2"/>
        </w:rPr>
        <w:t xml:space="preserve"> </w:t>
      </w:r>
      <w:r>
        <w:t>to the issue.</w:t>
      </w:r>
      <w:r>
        <w:rPr>
          <w:spacing w:val="40"/>
        </w:rPr>
        <w:t xml:space="preserve"> </w:t>
      </w:r>
      <w:r>
        <w:t xml:space="preserve">However, this is not a waiver of </w:t>
      </w:r>
      <w:r>
        <w:rPr>
          <w:u w:val="single"/>
        </w:rPr>
        <w:t xml:space="preserve">any </w:t>
      </w:r>
      <w:r>
        <w:t>legal remedy available for resolving disputes pertaining to this agreement, including the right to a Fair Hearing under provisions of the Social Security Act and the Michigan Administrative Procedures Act.</w:t>
      </w:r>
    </w:p>
    <w:p w:rsidR="00C003C3" w:rsidRDefault="00C003C3">
      <w:pPr>
        <w:pStyle w:val="BodyText"/>
        <w:spacing w:before="1"/>
      </w:pPr>
    </w:p>
    <w:p w:rsidR="00C003C3" w:rsidRDefault="00095D03">
      <w:pPr>
        <w:pStyle w:val="BodyText"/>
        <w:ind w:left="100"/>
      </w:pPr>
      <w:r>
        <w:t>The</w:t>
      </w:r>
      <w:r>
        <w:rPr>
          <w:spacing w:val="36"/>
        </w:rPr>
        <w:t xml:space="preserve"> </w:t>
      </w:r>
      <w:r>
        <w:t>parties</w:t>
      </w:r>
      <w:r>
        <w:rPr>
          <w:spacing w:val="36"/>
        </w:rPr>
        <w:t xml:space="preserve"> </w:t>
      </w:r>
      <w:r>
        <w:t>hereto</w:t>
      </w:r>
      <w:r>
        <w:rPr>
          <w:spacing w:val="37"/>
        </w:rPr>
        <w:t xml:space="preserve"> </w:t>
      </w:r>
      <w:r>
        <w:t>agree</w:t>
      </w:r>
      <w:r>
        <w:rPr>
          <w:spacing w:val="36"/>
        </w:rPr>
        <w:t xml:space="preserve"> </w:t>
      </w:r>
      <w:r>
        <w:t>to</w:t>
      </w:r>
      <w:r>
        <w:rPr>
          <w:spacing w:val="36"/>
        </w:rPr>
        <w:t xml:space="preserve"> </w:t>
      </w:r>
      <w:r>
        <w:t>the</w:t>
      </w:r>
      <w:r>
        <w:rPr>
          <w:spacing w:val="34"/>
        </w:rPr>
        <w:t xml:space="preserve"> </w:t>
      </w:r>
      <w:r>
        <w:t>terms</w:t>
      </w:r>
      <w:r>
        <w:rPr>
          <w:spacing w:val="37"/>
        </w:rPr>
        <w:t xml:space="preserve"> </w:t>
      </w:r>
      <w:r>
        <w:t>and</w:t>
      </w:r>
      <w:r>
        <w:rPr>
          <w:spacing w:val="34"/>
        </w:rPr>
        <w:t xml:space="preserve"> </w:t>
      </w:r>
      <w:r>
        <w:t>conditions</w:t>
      </w:r>
      <w:r>
        <w:rPr>
          <w:spacing w:val="37"/>
        </w:rPr>
        <w:t xml:space="preserve"> </w:t>
      </w:r>
      <w:r>
        <w:t>of</w:t>
      </w:r>
      <w:r>
        <w:rPr>
          <w:spacing w:val="40"/>
        </w:rPr>
        <w:t xml:space="preserve"> </w:t>
      </w:r>
      <w:r>
        <w:t>this</w:t>
      </w:r>
      <w:r>
        <w:rPr>
          <w:spacing w:val="37"/>
        </w:rPr>
        <w:t xml:space="preserve"> </w:t>
      </w:r>
      <w:r>
        <w:t>agreement</w:t>
      </w:r>
      <w:r>
        <w:rPr>
          <w:spacing w:val="38"/>
        </w:rPr>
        <w:t xml:space="preserve"> </w:t>
      </w:r>
      <w:r>
        <w:t>as</w:t>
      </w:r>
      <w:r>
        <w:rPr>
          <w:spacing w:val="36"/>
        </w:rPr>
        <w:t xml:space="preserve"> </w:t>
      </w:r>
      <w:r>
        <w:t>specified</w:t>
      </w:r>
      <w:r>
        <w:rPr>
          <w:spacing w:val="36"/>
        </w:rPr>
        <w:t xml:space="preserve"> </w:t>
      </w:r>
      <w:r>
        <w:t>on</w:t>
      </w:r>
      <w:r>
        <w:rPr>
          <w:spacing w:val="34"/>
        </w:rPr>
        <w:t xml:space="preserve"> </w:t>
      </w:r>
      <w:r>
        <w:t>the foregoing pages, and so signify this agreement, by affixing their signature(s) below.</w:t>
      </w:r>
    </w:p>
    <w:p w:rsidR="00C003C3" w:rsidRDefault="00C003C3">
      <w:pPr>
        <w:pStyle w:val="BodyText"/>
        <w:rPr>
          <w:sz w:val="20"/>
        </w:rPr>
      </w:pPr>
    </w:p>
    <w:p w:rsidR="00C003C3" w:rsidRDefault="00C003C3">
      <w:pPr>
        <w:pStyle w:val="BodyText"/>
        <w:rPr>
          <w:sz w:val="20"/>
        </w:rPr>
      </w:pPr>
    </w:p>
    <w:p w:rsidR="00C003C3" w:rsidRDefault="00D04BB4">
      <w:pPr>
        <w:pStyle w:val="BodyText"/>
        <w:spacing w:before="1"/>
        <w:rPr>
          <w:sz w:val="23"/>
        </w:rPr>
      </w:pPr>
      <w:r>
        <w:rPr>
          <w:noProof/>
        </w:rPr>
        <mc:AlternateContent>
          <mc:Choice Requires="wps">
            <w:drawing>
              <wp:anchor distT="0" distB="0" distL="0" distR="0" simplePos="0" relativeHeight="487587840" behindDoc="1" locked="0" layoutInCell="1" allowOverlap="1">
                <wp:simplePos x="0" y="0"/>
                <wp:positionH relativeFrom="page">
                  <wp:posOffset>914400</wp:posOffset>
                </wp:positionH>
                <wp:positionV relativeFrom="paragraph">
                  <wp:posOffset>184150</wp:posOffset>
                </wp:positionV>
                <wp:extent cx="3187065" cy="1270"/>
                <wp:effectExtent l="0" t="0" r="0" b="0"/>
                <wp:wrapTopAndBottom/>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7065" cy="1270"/>
                        </a:xfrm>
                        <a:custGeom>
                          <a:avLst/>
                          <a:gdLst>
                            <a:gd name="T0" fmla="+- 0 1440 1440"/>
                            <a:gd name="T1" fmla="*/ T0 w 5019"/>
                            <a:gd name="T2" fmla="+- 0 6459 1440"/>
                            <a:gd name="T3" fmla="*/ T2 w 5019"/>
                          </a:gdLst>
                          <a:ahLst/>
                          <a:cxnLst>
                            <a:cxn ang="0">
                              <a:pos x="T1" y="0"/>
                            </a:cxn>
                            <a:cxn ang="0">
                              <a:pos x="T3" y="0"/>
                            </a:cxn>
                          </a:cxnLst>
                          <a:rect l="0" t="0" r="r" b="b"/>
                          <a:pathLst>
                            <a:path w="5019">
                              <a:moveTo>
                                <a:pt x="0" y="0"/>
                              </a:moveTo>
                              <a:lnTo>
                                <a:pt x="501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9BFA1" id="docshape1" o:spid="_x0000_s1026" style="position:absolute;margin-left:1in;margin-top:14.5pt;width:250.9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" path="m,l5019,e" filled="f" strokeweight=".24536mm">
                <v:path arrowok="t" o:connecttype="custom" o:connectlocs="0,0;3187065,0" o:connectangles="0,0"/>
                <w10:wrap type="topAndBottom" anchorx="page"/>
              </v:shape>
            </w:pict>
          </mc:Fallback>
        </mc:AlternateContent>
      </w:r>
      <w:r>
        <w:rPr>
          <w:noProof/>
        </w:rPr>
        <mc:AlternateContent>
          <mc:Choice Requires="wps">
            <w:drawing>
              <wp:anchor distT="0" distB="0" distL="0" distR="0" simplePos="0" relativeHeight="487588352" behindDoc="1" locked="0" layoutInCell="1" allowOverlap="1">
                <wp:simplePos x="0" y="0"/>
                <wp:positionH relativeFrom="page">
                  <wp:posOffset>5029835</wp:posOffset>
                </wp:positionH>
                <wp:positionV relativeFrom="paragraph">
                  <wp:posOffset>184150</wp:posOffset>
                </wp:positionV>
                <wp:extent cx="1166495" cy="1270"/>
                <wp:effectExtent l="0" t="0" r="0" b="0"/>
                <wp:wrapTopAndBottom/>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6495" cy="1270"/>
                        </a:xfrm>
                        <a:custGeom>
                          <a:avLst/>
                          <a:gdLst>
                            <a:gd name="T0" fmla="+- 0 7921 7921"/>
                            <a:gd name="T1" fmla="*/ T0 w 1837"/>
                            <a:gd name="T2" fmla="+- 0 9757 7921"/>
                            <a:gd name="T3" fmla="*/ T2 w 1837"/>
                          </a:gdLst>
                          <a:ahLst/>
                          <a:cxnLst>
                            <a:cxn ang="0">
                              <a:pos x="T1" y="0"/>
                            </a:cxn>
                            <a:cxn ang="0">
                              <a:pos x="T3" y="0"/>
                            </a:cxn>
                          </a:cxnLst>
                          <a:rect l="0" t="0" r="r" b="b"/>
                          <a:pathLst>
                            <a:path w="1837">
                              <a:moveTo>
                                <a:pt x="0" y="0"/>
                              </a:moveTo>
                              <a:lnTo>
                                <a:pt x="1836"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1707EC" id="docshape2" o:spid="_x0000_s1026" style="position:absolute;margin-left:396.05pt;margin-top:14.5pt;width:91.8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" path="m,l1836,e" filled="f" strokeweight=".24536mm">
                <v:path arrowok="t" o:connecttype="custom" o:connectlocs="0,0;1165860,0" o:connectangles="0,0"/>
                <w10:wrap type="topAndBottom" anchorx="page"/>
              </v:shape>
            </w:pict>
          </mc:Fallback>
        </mc:AlternateContent>
      </w:r>
    </w:p>
    <w:p w:rsidR="00C003C3" w:rsidRDefault="00095D03">
      <w:pPr>
        <w:pStyle w:val="BodyText"/>
        <w:tabs>
          <w:tab w:val="left" w:pos="7300"/>
        </w:tabs>
        <w:spacing w:before="1"/>
        <w:ind w:left="100"/>
      </w:pPr>
      <w:r>
        <w:t>Participant</w:t>
      </w:r>
      <w:r>
        <w:rPr>
          <w:spacing w:val="-5"/>
        </w:rPr>
        <w:t xml:space="preserve"> </w:t>
      </w:r>
      <w:r>
        <w:t>or</w:t>
      </w:r>
      <w:r>
        <w:rPr>
          <w:spacing w:val="-4"/>
        </w:rPr>
        <w:t xml:space="preserve"> </w:t>
      </w:r>
      <w:r>
        <w:t>Legal</w:t>
      </w:r>
      <w:r>
        <w:rPr>
          <w:spacing w:val="-8"/>
        </w:rPr>
        <w:t xml:space="preserve"> </w:t>
      </w:r>
      <w:r>
        <w:rPr>
          <w:spacing w:val="-2"/>
        </w:rPr>
        <w:t>Representative</w:t>
      </w:r>
      <w:r>
        <w:tab/>
      </w:r>
      <w:r>
        <w:rPr>
          <w:spacing w:val="-4"/>
        </w:rPr>
        <w:t>Date</w:t>
      </w:r>
    </w:p>
    <w:p w:rsidR="00C003C3" w:rsidRDefault="00C003C3">
      <w:pPr>
        <w:pStyle w:val="BodyText"/>
        <w:rPr>
          <w:sz w:val="20"/>
        </w:rPr>
      </w:pPr>
    </w:p>
    <w:p w:rsidR="00C003C3" w:rsidRDefault="00C003C3">
      <w:pPr>
        <w:pStyle w:val="BodyText"/>
        <w:rPr>
          <w:sz w:val="20"/>
        </w:rPr>
      </w:pPr>
    </w:p>
    <w:p w:rsidR="00C003C3" w:rsidRDefault="00D04BB4">
      <w:pPr>
        <w:pStyle w:val="BodyText"/>
        <w:spacing w:before="1"/>
        <w:rPr>
          <w:sz w:val="23"/>
        </w:rPr>
      </w:pPr>
      <w:r>
        <w:rPr>
          <w:noProof/>
        </w:rPr>
        <mc:AlternateContent>
          <mc:Choice Requires="wps">
            <w:drawing>
              <wp:anchor distT="0" distB="0" distL="0" distR="0" simplePos="0" relativeHeight="487588864" behindDoc="1" locked="0" layoutInCell="1" allowOverlap="1">
                <wp:simplePos x="0" y="0"/>
                <wp:positionH relativeFrom="page">
                  <wp:posOffset>914400</wp:posOffset>
                </wp:positionH>
                <wp:positionV relativeFrom="paragraph">
                  <wp:posOffset>184150</wp:posOffset>
                </wp:positionV>
                <wp:extent cx="3264535" cy="1270"/>
                <wp:effectExtent l="0" t="0" r="0" b="0"/>
                <wp:wrapTopAndBottom/>
                <wp:docPr id="2"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64535" cy="1270"/>
                        </a:xfrm>
                        <a:custGeom>
                          <a:avLst/>
                          <a:gdLst>
                            <a:gd name="T0" fmla="+- 0 1440 1440"/>
                            <a:gd name="T1" fmla="*/ T0 w 5141"/>
                            <a:gd name="T2" fmla="+- 0 6581 1440"/>
                            <a:gd name="T3" fmla="*/ T2 w 5141"/>
                          </a:gdLst>
                          <a:ahLst/>
                          <a:cxnLst>
                            <a:cxn ang="0">
                              <a:pos x="T1" y="0"/>
                            </a:cxn>
                            <a:cxn ang="0">
                              <a:pos x="T3" y="0"/>
                            </a:cxn>
                          </a:cxnLst>
                          <a:rect l="0" t="0" r="r" b="b"/>
                          <a:pathLst>
                            <a:path w="5141">
                              <a:moveTo>
                                <a:pt x="0" y="0"/>
                              </a:moveTo>
                              <a:lnTo>
                                <a:pt x="514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6ACC9" id="docshape3" o:spid="_x0000_s1026" style="position:absolute;margin-left:1in;margin-top:14.5pt;width:257.0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" path="m,l5141,e" filled="f" strokeweight=".24536mm">
                <v:path arrowok="t" o:connecttype="custom" o:connectlocs="0,0;3264535,0" o:connectangles="0,0"/>
                <w10:wrap type="topAndBottom" anchorx="page"/>
              </v:shape>
            </w:pict>
          </mc:Fallback>
        </mc:AlternateContent>
      </w:r>
      <w:r>
        <w:rPr>
          <w:noProof/>
        </w:rPr>
        <mc:AlternateContent>
          <mc:Choice Requires="wps">
            <w:drawing>
              <wp:anchor distT="0" distB="0" distL="0" distR="0" simplePos="0" relativeHeight="487589376" behindDoc="1" locked="0" layoutInCell="1" allowOverlap="1">
                <wp:simplePos x="0" y="0"/>
                <wp:positionH relativeFrom="page">
                  <wp:posOffset>5029835</wp:posOffset>
                </wp:positionH>
                <wp:positionV relativeFrom="paragraph">
                  <wp:posOffset>184150</wp:posOffset>
                </wp:positionV>
                <wp:extent cx="1166495" cy="1270"/>
                <wp:effectExtent l="0" t="0" r="0" b="0"/>
                <wp:wrapTopAndBottom/>
                <wp:docPr id="1"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6495" cy="1270"/>
                        </a:xfrm>
                        <a:custGeom>
                          <a:avLst/>
                          <a:gdLst>
                            <a:gd name="T0" fmla="+- 0 7921 7921"/>
                            <a:gd name="T1" fmla="*/ T0 w 1837"/>
                            <a:gd name="T2" fmla="+- 0 9757 7921"/>
                            <a:gd name="T3" fmla="*/ T2 w 1837"/>
                          </a:gdLst>
                          <a:ahLst/>
                          <a:cxnLst>
                            <a:cxn ang="0">
                              <a:pos x="T1" y="0"/>
                            </a:cxn>
                            <a:cxn ang="0">
                              <a:pos x="T3" y="0"/>
                            </a:cxn>
                          </a:cxnLst>
                          <a:rect l="0" t="0" r="r" b="b"/>
                          <a:pathLst>
                            <a:path w="1837">
                              <a:moveTo>
                                <a:pt x="0" y="0"/>
                              </a:moveTo>
                              <a:lnTo>
                                <a:pt x="1836"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7C569" id="docshape4" o:spid="_x0000_s1026" style="position:absolute;margin-left:396.05pt;margin-top:14.5pt;width:91.85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" path="m,l1836,e" filled="f" strokeweight=".24536mm">
                <v:path arrowok="t" o:connecttype="custom" o:connectlocs="0,0;1165860,0" o:connectangles="0,0"/>
                <w10:wrap type="topAndBottom" anchorx="page"/>
              </v:shape>
            </w:pict>
          </mc:Fallback>
        </mc:AlternateContent>
      </w:r>
    </w:p>
    <w:p w:rsidR="00C003C3" w:rsidRPr="00013E98" w:rsidRDefault="00D04BB4">
      <w:pPr>
        <w:pStyle w:val="BodyText"/>
        <w:tabs>
          <w:tab w:val="left" w:pos="7301"/>
        </w:tabs>
        <w:spacing w:before="4" w:line="252" w:lineRule="exact"/>
        <w:ind w:left="100"/>
      </w:pPr>
      <w:r w:rsidRPr="00013E98">
        <w:t>Chief Clinical Officer</w:t>
      </w:r>
      <w:r w:rsidR="00095D03" w:rsidRPr="00013E98">
        <w:tab/>
      </w:r>
      <w:r w:rsidR="00095D03" w:rsidRPr="00013E98">
        <w:rPr>
          <w:spacing w:val="-4"/>
        </w:rPr>
        <w:t>Date</w:t>
      </w:r>
    </w:p>
    <w:p w:rsidR="00C003C3" w:rsidRDefault="00095D03">
      <w:pPr>
        <w:pStyle w:val="BodyText"/>
        <w:spacing w:line="252" w:lineRule="exact"/>
        <w:ind w:left="100"/>
      </w:pPr>
      <w:r w:rsidRPr="00013E98">
        <w:t>Community</w:t>
      </w:r>
      <w:r w:rsidRPr="00013E98">
        <w:rPr>
          <w:spacing w:val="-8"/>
        </w:rPr>
        <w:t xml:space="preserve"> </w:t>
      </w:r>
      <w:r w:rsidRPr="00013E98">
        <w:t>Mental</w:t>
      </w:r>
      <w:r w:rsidRPr="00013E98">
        <w:rPr>
          <w:spacing w:val="-6"/>
        </w:rPr>
        <w:t xml:space="preserve"> </w:t>
      </w:r>
      <w:r w:rsidRPr="00013E98">
        <w:t>Health</w:t>
      </w:r>
      <w:r w:rsidRPr="00013E98">
        <w:rPr>
          <w:spacing w:val="-8"/>
        </w:rPr>
        <w:t xml:space="preserve"> </w:t>
      </w:r>
      <w:r w:rsidRPr="00013E98">
        <w:t>for</w:t>
      </w:r>
      <w:r w:rsidRPr="00013E98">
        <w:rPr>
          <w:spacing w:val="-4"/>
        </w:rPr>
        <w:t xml:space="preserve"> </w:t>
      </w:r>
      <w:r>
        <w:t>Central</w:t>
      </w:r>
      <w:r>
        <w:rPr>
          <w:spacing w:val="-6"/>
        </w:rPr>
        <w:t xml:space="preserve"> </w:t>
      </w:r>
      <w:r>
        <w:rPr>
          <w:spacing w:val="-2"/>
        </w:rPr>
        <w:t>Michigan</w:t>
      </w:r>
    </w:p>
    <w:sectPr w:rsidR="00C003C3">
      <w:pgSz w:w="12240" w:h="15840"/>
      <w:pgMar w:top="110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447D5"/>
    <w:multiLevelType w:val="hybridMultilevel"/>
    <w:tmpl w:val="A1023216"/>
    <w:lvl w:ilvl="0" w:tplc="F3C8CFB0">
      <w:start w:val="1"/>
      <w:numFmt w:val="decimal"/>
      <w:lvlText w:val="%1."/>
      <w:lvlJc w:val="left"/>
      <w:pPr>
        <w:ind w:left="460" w:hanging="360"/>
        <w:jc w:val="left"/>
      </w:pPr>
      <w:rPr>
        <w:rFonts w:ascii="Arial" w:eastAsia="Arial" w:hAnsi="Arial" w:cs="Arial" w:hint="default"/>
        <w:b w:val="0"/>
        <w:bCs w:val="0"/>
        <w:i w:val="0"/>
        <w:iCs w:val="0"/>
        <w:color w:val="auto"/>
        <w:spacing w:val="-1"/>
        <w:w w:val="100"/>
        <w:sz w:val="22"/>
        <w:szCs w:val="22"/>
        <w:lang w:val="en-US" w:eastAsia="en-US" w:bidi="ar-SA"/>
      </w:rPr>
    </w:lvl>
    <w:lvl w:ilvl="1" w:tplc="039253EE">
      <w:numFmt w:val="bullet"/>
      <w:lvlText w:val="•"/>
      <w:lvlJc w:val="left"/>
      <w:pPr>
        <w:ind w:left="1372" w:hanging="360"/>
      </w:pPr>
      <w:rPr>
        <w:rFonts w:hint="default"/>
        <w:lang w:val="en-US" w:eastAsia="en-US" w:bidi="ar-SA"/>
      </w:rPr>
    </w:lvl>
    <w:lvl w:ilvl="2" w:tplc="3EE2EEE4">
      <w:numFmt w:val="bullet"/>
      <w:lvlText w:val="•"/>
      <w:lvlJc w:val="left"/>
      <w:pPr>
        <w:ind w:left="2284" w:hanging="360"/>
      </w:pPr>
      <w:rPr>
        <w:rFonts w:hint="default"/>
        <w:lang w:val="en-US" w:eastAsia="en-US" w:bidi="ar-SA"/>
      </w:rPr>
    </w:lvl>
    <w:lvl w:ilvl="3" w:tplc="4BE634F2">
      <w:numFmt w:val="bullet"/>
      <w:lvlText w:val="•"/>
      <w:lvlJc w:val="left"/>
      <w:pPr>
        <w:ind w:left="3196" w:hanging="360"/>
      </w:pPr>
      <w:rPr>
        <w:rFonts w:hint="default"/>
        <w:lang w:val="en-US" w:eastAsia="en-US" w:bidi="ar-SA"/>
      </w:rPr>
    </w:lvl>
    <w:lvl w:ilvl="4" w:tplc="984C2B3E">
      <w:numFmt w:val="bullet"/>
      <w:lvlText w:val="•"/>
      <w:lvlJc w:val="left"/>
      <w:pPr>
        <w:ind w:left="4108" w:hanging="360"/>
      </w:pPr>
      <w:rPr>
        <w:rFonts w:hint="default"/>
        <w:lang w:val="en-US" w:eastAsia="en-US" w:bidi="ar-SA"/>
      </w:rPr>
    </w:lvl>
    <w:lvl w:ilvl="5" w:tplc="5CE64602">
      <w:numFmt w:val="bullet"/>
      <w:lvlText w:val="•"/>
      <w:lvlJc w:val="left"/>
      <w:pPr>
        <w:ind w:left="5020" w:hanging="360"/>
      </w:pPr>
      <w:rPr>
        <w:rFonts w:hint="default"/>
        <w:lang w:val="en-US" w:eastAsia="en-US" w:bidi="ar-SA"/>
      </w:rPr>
    </w:lvl>
    <w:lvl w:ilvl="6" w:tplc="17DEE9A2">
      <w:numFmt w:val="bullet"/>
      <w:lvlText w:val="•"/>
      <w:lvlJc w:val="left"/>
      <w:pPr>
        <w:ind w:left="5932" w:hanging="360"/>
      </w:pPr>
      <w:rPr>
        <w:rFonts w:hint="default"/>
        <w:lang w:val="en-US" w:eastAsia="en-US" w:bidi="ar-SA"/>
      </w:rPr>
    </w:lvl>
    <w:lvl w:ilvl="7" w:tplc="6E0C44A2">
      <w:numFmt w:val="bullet"/>
      <w:lvlText w:val="•"/>
      <w:lvlJc w:val="left"/>
      <w:pPr>
        <w:ind w:left="6844" w:hanging="360"/>
      </w:pPr>
      <w:rPr>
        <w:rFonts w:hint="default"/>
        <w:lang w:val="en-US" w:eastAsia="en-US" w:bidi="ar-SA"/>
      </w:rPr>
    </w:lvl>
    <w:lvl w:ilvl="8" w:tplc="83CC9C30">
      <w:numFmt w:val="bullet"/>
      <w:lvlText w:val="•"/>
      <w:lvlJc w:val="left"/>
      <w:pPr>
        <w:ind w:left="7756" w:hanging="360"/>
      </w:pPr>
      <w:rPr>
        <w:rFonts w:hint="default"/>
        <w:lang w:val="en-US" w:eastAsia="en-US" w:bidi="ar-SA"/>
      </w:rPr>
    </w:lvl>
  </w:abstractNum>
  <w:abstractNum w:abstractNumId="1" w15:restartNumberingAfterBreak="0">
    <w:nsid w:val="2CBE3270"/>
    <w:multiLevelType w:val="hybridMultilevel"/>
    <w:tmpl w:val="704C9FEE"/>
    <w:lvl w:ilvl="0" w:tplc="FD1818D2">
      <w:start w:val="1"/>
      <w:numFmt w:val="decimal"/>
      <w:lvlText w:val="%1."/>
      <w:lvlJc w:val="left"/>
      <w:pPr>
        <w:ind w:left="460" w:hanging="360"/>
        <w:jc w:val="left"/>
      </w:pPr>
      <w:rPr>
        <w:rFonts w:ascii="Arial" w:eastAsia="Arial" w:hAnsi="Arial" w:cs="Arial" w:hint="default"/>
        <w:b w:val="0"/>
        <w:bCs w:val="0"/>
        <w:i w:val="0"/>
        <w:iCs w:val="0"/>
        <w:spacing w:val="-1"/>
        <w:w w:val="100"/>
        <w:sz w:val="22"/>
        <w:szCs w:val="22"/>
        <w:lang w:val="en-US" w:eastAsia="en-US" w:bidi="ar-SA"/>
      </w:rPr>
    </w:lvl>
    <w:lvl w:ilvl="1" w:tplc="AB627FB2">
      <w:numFmt w:val="bullet"/>
      <w:lvlText w:val=""/>
      <w:lvlJc w:val="left"/>
      <w:pPr>
        <w:ind w:left="820" w:hanging="360"/>
      </w:pPr>
      <w:rPr>
        <w:rFonts w:ascii="Symbol" w:eastAsia="Symbol" w:hAnsi="Symbol" w:cs="Symbol" w:hint="default"/>
        <w:b w:val="0"/>
        <w:bCs w:val="0"/>
        <w:i w:val="0"/>
        <w:iCs w:val="0"/>
        <w:w w:val="100"/>
        <w:sz w:val="16"/>
        <w:szCs w:val="16"/>
        <w:lang w:val="en-US" w:eastAsia="en-US" w:bidi="ar-SA"/>
      </w:rPr>
    </w:lvl>
    <w:lvl w:ilvl="2" w:tplc="325EBA8A">
      <w:numFmt w:val="bullet"/>
      <w:lvlText w:val="•"/>
      <w:lvlJc w:val="left"/>
      <w:pPr>
        <w:ind w:left="1793" w:hanging="360"/>
      </w:pPr>
      <w:rPr>
        <w:rFonts w:hint="default"/>
        <w:lang w:val="en-US" w:eastAsia="en-US" w:bidi="ar-SA"/>
      </w:rPr>
    </w:lvl>
    <w:lvl w:ilvl="3" w:tplc="CC1A8E52">
      <w:numFmt w:val="bullet"/>
      <w:lvlText w:val="•"/>
      <w:lvlJc w:val="left"/>
      <w:pPr>
        <w:ind w:left="2766" w:hanging="360"/>
      </w:pPr>
      <w:rPr>
        <w:rFonts w:hint="default"/>
        <w:lang w:val="en-US" w:eastAsia="en-US" w:bidi="ar-SA"/>
      </w:rPr>
    </w:lvl>
    <w:lvl w:ilvl="4" w:tplc="4F248D14">
      <w:numFmt w:val="bullet"/>
      <w:lvlText w:val="•"/>
      <w:lvlJc w:val="left"/>
      <w:pPr>
        <w:ind w:left="3740" w:hanging="360"/>
      </w:pPr>
      <w:rPr>
        <w:rFonts w:hint="default"/>
        <w:lang w:val="en-US" w:eastAsia="en-US" w:bidi="ar-SA"/>
      </w:rPr>
    </w:lvl>
    <w:lvl w:ilvl="5" w:tplc="D640E48A">
      <w:numFmt w:val="bullet"/>
      <w:lvlText w:val="•"/>
      <w:lvlJc w:val="left"/>
      <w:pPr>
        <w:ind w:left="4713" w:hanging="360"/>
      </w:pPr>
      <w:rPr>
        <w:rFonts w:hint="default"/>
        <w:lang w:val="en-US" w:eastAsia="en-US" w:bidi="ar-SA"/>
      </w:rPr>
    </w:lvl>
    <w:lvl w:ilvl="6" w:tplc="088AF03C">
      <w:numFmt w:val="bullet"/>
      <w:lvlText w:val="•"/>
      <w:lvlJc w:val="left"/>
      <w:pPr>
        <w:ind w:left="5686" w:hanging="360"/>
      </w:pPr>
      <w:rPr>
        <w:rFonts w:hint="default"/>
        <w:lang w:val="en-US" w:eastAsia="en-US" w:bidi="ar-SA"/>
      </w:rPr>
    </w:lvl>
    <w:lvl w:ilvl="7" w:tplc="EDC89E08">
      <w:numFmt w:val="bullet"/>
      <w:lvlText w:val="•"/>
      <w:lvlJc w:val="left"/>
      <w:pPr>
        <w:ind w:left="6660" w:hanging="360"/>
      </w:pPr>
      <w:rPr>
        <w:rFonts w:hint="default"/>
        <w:lang w:val="en-US" w:eastAsia="en-US" w:bidi="ar-SA"/>
      </w:rPr>
    </w:lvl>
    <w:lvl w:ilvl="8" w:tplc="2B8C1254">
      <w:numFmt w:val="bullet"/>
      <w:lvlText w:val="•"/>
      <w:lvlJc w:val="left"/>
      <w:pPr>
        <w:ind w:left="7633" w:hanging="360"/>
      </w:pPr>
      <w:rPr>
        <w:rFonts w:hint="default"/>
        <w:lang w:val="en-US" w:eastAsia="en-US" w:bidi="ar-SA"/>
      </w:rPr>
    </w:lvl>
  </w:abstractNum>
  <w:abstractNum w:abstractNumId="2" w15:restartNumberingAfterBreak="0">
    <w:nsid w:val="465D1351"/>
    <w:multiLevelType w:val="hybridMultilevel"/>
    <w:tmpl w:val="92229AC2"/>
    <w:lvl w:ilvl="0" w:tplc="8D4407CA">
      <w:numFmt w:val="bullet"/>
      <w:lvlText w:val=""/>
      <w:lvlJc w:val="left"/>
      <w:pPr>
        <w:ind w:left="820" w:hanging="360"/>
      </w:pPr>
      <w:rPr>
        <w:rFonts w:ascii="Symbol" w:eastAsia="Symbol" w:hAnsi="Symbol" w:cs="Symbol" w:hint="default"/>
        <w:b w:val="0"/>
        <w:bCs w:val="0"/>
        <w:i w:val="0"/>
        <w:iCs w:val="0"/>
        <w:w w:val="99"/>
        <w:sz w:val="20"/>
        <w:szCs w:val="20"/>
        <w:lang w:val="en-US" w:eastAsia="en-US" w:bidi="ar-SA"/>
      </w:rPr>
    </w:lvl>
    <w:lvl w:ilvl="1" w:tplc="33B04158">
      <w:numFmt w:val="bullet"/>
      <w:lvlText w:val="•"/>
      <w:lvlJc w:val="left"/>
      <w:pPr>
        <w:ind w:left="1696" w:hanging="360"/>
      </w:pPr>
      <w:rPr>
        <w:rFonts w:hint="default"/>
        <w:lang w:val="en-US" w:eastAsia="en-US" w:bidi="ar-SA"/>
      </w:rPr>
    </w:lvl>
    <w:lvl w:ilvl="2" w:tplc="5E263366">
      <w:numFmt w:val="bullet"/>
      <w:lvlText w:val="•"/>
      <w:lvlJc w:val="left"/>
      <w:pPr>
        <w:ind w:left="2572" w:hanging="360"/>
      </w:pPr>
      <w:rPr>
        <w:rFonts w:hint="default"/>
        <w:lang w:val="en-US" w:eastAsia="en-US" w:bidi="ar-SA"/>
      </w:rPr>
    </w:lvl>
    <w:lvl w:ilvl="3" w:tplc="48984736">
      <w:numFmt w:val="bullet"/>
      <w:lvlText w:val="•"/>
      <w:lvlJc w:val="left"/>
      <w:pPr>
        <w:ind w:left="3448" w:hanging="360"/>
      </w:pPr>
      <w:rPr>
        <w:rFonts w:hint="default"/>
        <w:lang w:val="en-US" w:eastAsia="en-US" w:bidi="ar-SA"/>
      </w:rPr>
    </w:lvl>
    <w:lvl w:ilvl="4" w:tplc="3E06CB02">
      <w:numFmt w:val="bullet"/>
      <w:lvlText w:val="•"/>
      <w:lvlJc w:val="left"/>
      <w:pPr>
        <w:ind w:left="4324" w:hanging="360"/>
      </w:pPr>
      <w:rPr>
        <w:rFonts w:hint="default"/>
        <w:lang w:val="en-US" w:eastAsia="en-US" w:bidi="ar-SA"/>
      </w:rPr>
    </w:lvl>
    <w:lvl w:ilvl="5" w:tplc="A702A86C">
      <w:numFmt w:val="bullet"/>
      <w:lvlText w:val="•"/>
      <w:lvlJc w:val="left"/>
      <w:pPr>
        <w:ind w:left="5200" w:hanging="360"/>
      </w:pPr>
      <w:rPr>
        <w:rFonts w:hint="default"/>
        <w:lang w:val="en-US" w:eastAsia="en-US" w:bidi="ar-SA"/>
      </w:rPr>
    </w:lvl>
    <w:lvl w:ilvl="6" w:tplc="DF9C013C">
      <w:numFmt w:val="bullet"/>
      <w:lvlText w:val="•"/>
      <w:lvlJc w:val="left"/>
      <w:pPr>
        <w:ind w:left="6076" w:hanging="360"/>
      </w:pPr>
      <w:rPr>
        <w:rFonts w:hint="default"/>
        <w:lang w:val="en-US" w:eastAsia="en-US" w:bidi="ar-SA"/>
      </w:rPr>
    </w:lvl>
    <w:lvl w:ilvl="7" w:tplc="D6169298">
      <w:numFmt w:val="bullet"/>
      <w:lvlText w:val="•"/>
      <w:lvlJc w:val="left"/>
      <w:pPr>
        <w:ind w:left="6952" w:hanging="360"/>
      </w:pPr>
      <w:rPr>
        <w:rFonts w:hint="default"/>
        <w:lang w:val="en-US" w:eastAsia="en-US" w:bidi="ar-SA"/>
      </w:rPr>
    </w:lvl>
    <w:lvl w:ilvl="8" w:tplc="47F283D0">
      <w:numFmt w:val="bullet"/>
      <w:lvlText w:val="•"/>
      <w:lvlJc w:val="left"/>
      <w:pPr>
        <w:ind w:left="7828" w:hanging="360"/>
      </w:pPr>
      <w:rPr>
        <w:rFonts w:hint="default"/>
        <w:lang w:val="en-US" w:eastAsia="en-US" w:bidi="ar-S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3C3"/>
    <w:rsid w:val="00013E98"/>
    <w:rsid w:val="00095D03"/>
    <w:rsid w:val="00B14900"/>
    <w:rsid w:val="00C003C3"/>
    <w:rsid w:val="00C939FF"/>
    <w:rsid w:val="00D04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EB239"/>
  <w15:docId w15:val="{9DC6DC6F-0489-4CD2-9CE3-CBA9D7883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
      <w:ind w:left="100"/>
      <w:outlineLvl w:val="0"/>
    </w:pPr>
    <w:rPr>
      <w:rFonts w:ascii="Times New Roman" w:eastAsia="Times New Roman" w:hAnsi="Times New Roman" w:cs="Times New Roman"/>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76"/>
      <w:ind w:left="100"/>
    </w:pPr>
    <w:rPr>
      <w:rFonts w:ascii="Times New Roman" w:eastAsia="Times New Roman" w:hAnsi="Times New Roman" w:cs="Times New Roman"/>
      <w:b/>
      <w:bCs/>
      <w:sz w:val="28"/>
      <w:szCs w:val="28"/>
    </w:rPr>
  </w:style>
  <w:style w:type="paragraph" w:styleId="ListParagraph">
    <w:name w:val="List Paragraph"/>
    <w:basedOn w:val="Normal"/>
    <w:uiPriority w:val="1"/>
    <w:qFormat/>
    <w:pPr>
      <w:ind w:left="460" w:right="113"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2106</Words>
  <Characters>12007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CHILDREN’S WAIVER VOUCHER AGREEMENT – PROTOTYPE</vt:lpstr>
    </vt:vector>
  </TitlesOfParts>
  <Company/>
  <LinksUpToDate>false</LinksUpToDate>
  <CharactersWithSpaces>14085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WAIVER VOUCHER AGREEMENT – PROTOTYPE</dc:title>
  <dc:creator>Kerry Hauck</dc:creator>
  <cp:lastModifiedBy>Jennifer Dunlop</cp:lastModifiedBy>
  <cp:revision>2</cp:revision>
  <dcterms:created xsi:type="dcterms:W3CDTF">2024-03-25T18:08:00Z</dcterms:created>
  <dcterms:modified xsi:type="dcterms:W3CDTF">2024-03-25T18:08:00Z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2019-07-10T00:00:00Z</vt:filetime>
  </property>
  <property fmtid="{D5CDD505-2E9C-101B-9397-08002B2CF9AE}" pid="3" name="Creator">
    <vt:lpwstr>Microsoft® Word 2010</vt:lpwstr>
  </property>
  <property fmtid="{D5CDD505-2E9C-101B-9397-08002B2CF9AE}" pid="4" name="LastSaved">
    <vt:filetime>2023-02-09T00:00:00Z</vt:filetime>
  </property>
  <property fmtid="{D5CDD505-2E9C-101B-9397-08002B2CF9AE}" pid="5" name="Producer">
    <vt:lpwstr>Microsoft® Word 2010</vt:lpwstr>
  </property>
</Properties>
</file>