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5E1E" w:rsidRDefault="00175E4C">
      <w:pPr>
        <w:pStyle w:val="BodyText"/>
        <w:ind w:left="122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010150" cy="488950"/>
                <wp:effectExtent l="19050" t="9525" r="9525" b="1587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10150" cy="488950"/>
                          <a:chOff x="0" y="0"/>
                          <a:chExt cx="5010150" cy="48895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14288" y="14284"/>
                            <a:ext cx="498157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1575" h="460375">
                                <a:moveTo>
                                  <a:pt x="4904740" y="0"/>
                                </a:moveTo>
                                <a:lnTo>
                                  <a:pt x="76835" y="0"/>
                                </a:lnTo>
                                <a:lnTo>
                                  <a:pt x="46926" y="6019"/>
                                </a:lnTo>
                                <a:lnTo>
                                  <a:pt x="22504" y="22453"/>
                                </a:lnTo>
                                <a:lnTo>
                                  <a:pt x="6032" y="46799"/>
                                </a:lnTo>
                                <a:lnTo>
                                  <a:pt x="0" y="76631"/>
                                </a:lnTo>
                                <a:lnTo>
                                  <a:pt x="0" y="383184"/>
                                </a:lnTo>
                                <a:lnTo>
                                  <a:pt x="6032" y="413016"/>
                                </a:lnTo>
                                <a:lnTo>
                                  <a:pt x="22504" y="437362"/>
                                </a:lnTo>
                                <a:lnTo>
                                  <a:pt x="46926" y="453796"/>
                                </a:lnTo>
                                <a:lnTo>
                                  <a:pt x="76835" y="459816"/>
                                </a:lnTo>
                                <a:lnTo>
                                  <a:pt x="4904740" y="459816"/>
                                </a:lnTo>
                                <a:lnTo>
                                  <a:pt x="4934648" y="453796"/>
                                </a:lnTo>
                                <a:lnTo>
                                  <a:pt x="4959070" y="437362"/>
                                </a:lnTo>
                                <a:lnTo>
                                  <a:pt x="4975529" y="413016"/>
                                </a:lnTo>
                                <a:lnTo>
                                  <a:pt x="4981575" y="383184"/>
                                </a:lnTo>
                                <a:lnTo>
                                  <a:pt x="4981575" y="76631"/>
                                </a:lnTo>
                                <a:lnTo>
                                  <a:pt x="4975529" y="46799"/>
                                </a:lnTo>
                                <a:lnTo>
                                  <a:pt x="4959070" y="22453"/>
                                </a:lnTo>
                                <a:lnTo>
                                  <a:pt x="4934648" y="6019"/>
                                </a:lnTo>
                                <a:lnTo>
                                  <a:pt x="4904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4287" y="14287"/>
                            <a:ext cx="498157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1575" h="460375">
                                <a:moveTo>
                                  <a:pt x="0" y="76631"/>
                                </a:moveTo>
                                <a:lnTo>
                                  <a:pt x="6032" y="46799"/>
                                </a:lnTo>
                                <a:lnTo>
                                  <a:pt x="22504" y="22453"/>
                                </a:lnTo>
                                <a:lnTo>
                                  <a:pt x="46926" y="6019"/>
                                </a:lnTo>
                                <a:lnTo>
                                  <a:pt x="76835" y="0"/>
                                </a:lnTo>
                                <a:lnTo>
                                  <a:pt x="4904740" y="0"/>
                                </a:lnTo>
                                <a:lnTo>
                                  <a:pt x="4934648" y="6019"/>
                                </a:lnTo>
                                <a:lnTo>
                                  <a:pt x="4959070" y="22453"/>
                                </a:lnTo>
                                <a:lnTo>
                                  <a:pt x="4975542" y="46799"/>
                                </a:lnTo>
                                <a:lnTo>
                                  <a:pt x="4981575" y="76631"/>
                                </a:lnTo>
                                <a:lnTo>
                                  <a:pt x="4981575" y="383184"/>
                                </a:lnTo>
                                <a:lnTo>
                                  <a:pt x="4975542" y="413003"/>
                                </a:lnTo>
                                <a:lnTo>
                                  <a:pt x="4959070" y="437362"/>
                                </a:lnTo>
                                <a:lnTo>
                                  <a:pt x="4934648" y="453796"/>
                                </a:lnTo>
                                <a:lnTo>
                                  <a:pt x="4904740" y="459816"/>
                                </a:lnTo>
                                <a:lnTo>
                                  <a:pt x="76835" y="459816"/>
                                </a:lnTo>
                                <a:lnTo>
                                  <a:pt x="46926" y="453796"/>
                                </a:lnTo>
                                <a:lnTo>
                                  <a:pt x="22504" y="437362"/>
                                </a:lnTo>
                                <a:lnTo>
                                  <a:pt x="6032" y="413003"/>
                                </a:lnTo>
                                <a:lnTo>
                                  <a:pt x="0" y="383184"/>
                                </a:lnTo>
                                <a:lnTo>
                                  <a:pt x="0" y="76631"/>
                                </a:lnTo>
                                <a:close/>
                              </a:path>
                            </a:pathLst>
                          </a:custGeom>
                          <a:ln w="28574">
                            <a:solidFill>
                              <a:srgbClr val="001F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5010150" cy="488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75E1E" w:rsidRDefault="00175E4C">
                              <w:pPr>
                                <w:spacing w:before="152"/>
                                <w:ind w:left="360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Health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Insurance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Portability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&amp;</w:t>
                              </w:r>
                              <w:r>
                                <w:rPr>
                                  <w:b/>
                                  <w:color w:val="FFFFFF"/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Accountability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Act (HIPAA)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394.5pt;height:38.5pt;mso-position-horizontal-relative:char;mso-position-vertical-relative:line" coordsize="50101,4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QCcPwQAANkQAAAOAAAAZHJzL2Uyb0RvYy54bWzsWNuO2zYQfS+QfyD0nrUulGQJ6w2SbHdR&#10;IEgCZIs+07ojkqiQtK39+w5J0VRtxNZuiwIF+mKPrBE1c2bmHNK378auRfuC8Yb2G8e7cR1U9BnN&#10;m77aOL8/PbxdO4gL0uekpX2xcZ4L7ry7e/PL7WFIC5/WtM0LhmCRnqeHYePUQgzpasWzuugIv6FD&#10;0cPNkrKOCLhk1Spn5ACrd+3Kd91odaAsHxjNCs7h13t907lT65dlkYkvZckLgdqNA7EJ9cnU51Z+&#10;ru5uSVoxMtRNNoVBXhFFR5oeXnpc6p4IgnasOVuqazJGOS3FTUa7FS3LJitUDpCN555k88joblC5&#10;VOmhGo4wAbQnOL162ezz/itDTb5xIgf1pIMSqbeiSEJzGKoUPB7Z8G34ynR+YH6i2XcOt1en9+V1&#10;ZZ3HknXyIUgTjQrz5yPmxShQBj+GkLYXQmkyuIfX6wRsVZSshsqdPZbVv15+cEVS/VoV3DGYwwD9&#10;xS2E/O9B+K0mQ6EqwyVAE4SxhVA3VKxBVD4SQQUpT/kE5gk+HvbXMC6Ag7SwhsHghJO1F8bhhFPk&#10;BmDLEph0SZrtuHgsqEKc7D9xoWCscmOR2ljZ2BuTwYTI2WjVbAgHwWwwB8FsbPX7ByLkc7KM0kQH&#10;qJIJpQZbRyJvd3RfPFHlKGTdcOLiGENlTdEhVuvT9nPfOFoHkNvM09w334NeM0p8aFTwi1wvmQAw&#10;LuZbu/p+6GLl6vs4DC76QhK+csVRnFxeVucTR1HgXVxS+wXrwNOVhORNfOZbx2nf7QWup8bup742&#10;JxzEQeRfjAAfsYL04+TyyrYAOITyXnaeV3aRe4AjrDt7QSg4CRM31vgtSTOJw9BPdPmuQ3hsXuih&#10;BdWZu18vOp7HcrWV5ole71GcWBSvNv+8QopPZy2VtZQXmjrkRCsOOU45+M15hNO2yR+atpVjzVm1&#10;/dgytCdSTN33cfRhasCZG9CuIThpbWn+DOx4AIXdOPzHjrDCQe1vPfAvVFgYgxljawwm2o9UibZi&#10;FMbF0/gHYQMawNw4AnjxMzU0TFJDeBC/dNC+8smevt8JWjaSDVVsOqLpAiRBqty/oA3Q/kZetTas&#10;JXby1aAfy7QB5AWaVmqD0hWS/ne14ZxFf6YMlh6vzpNlxwXTdCTHq7NkqfF0kv5K5Jdm7tTzRaNs&#10;6XBBXpKB8FIxeym7TVuQpdQ5CwWI2b2swXM2XET7FsNFomI3Iwsky9Z8gfOLhNY26YIkbfNfx2/x&#10;huN89kx3vkQZ2l5uBf11GGN18JlJwJlSeA/hw7lSaKa+J7zWiqJWOO5oJoLmaqv8v5LMThmw1dFK&#10;8gT8v6UjUhvWmZIgMX6gsAFXG1T5uwbRnhRecR4DXTWnFamv8pwxKbE8QagOOJFgfRQ52Q6IcTtO&#10;svcP7QwW6Ls6CcL5We10prO+PKDPr1W72X8k7v4EAAD//wMAUEsDBBQABgAIAAAAIQBbnnjZ2wAA&#10;AAQBAAAPAAAAZHJzL2Rvd25yZXYueG1sTI9BS8NAEIXvgv9hGcGb3UTR1phNKUU9FcFWEG/T7DQJ&#10;zc6G7DZJ/72jF70M83jDm+/ly8m1aqA+NJ4NpLMEFHHpbcOVgY/dy80CVIjIFlvPZOBMAZbF5UWO&#10;mfUjv9OwjZWSEA4ZGqhj7DKtQ1mTwzDzHbF4B987jCL7StseRwl3rb5NkgftsGH5UGNH65rK4/bk&#10;DLyOOK7u0udhczysz1+7+7fPTUrGXF9NqydQkab4dww/+IIOhTDt/YltUK0BKRJ/p3jzxaPIvSzz&#10;BHSR6//wxTcAAAD//wMAUEsBAi0AFAAGAAgAAAAhALaDOJL+AAAA4QEAABMAAAAAAAAAAAAAAAAA&#10;AAAAAFtDb250ZW50X1R5cGVzXS54bWxQSwECLQAUAAYACAAAACEAOP0h/9YAAACUAQAACwAAAAAA&#10;AAAAAAAAAAAvAQAAX3JlbHMvLnJlbHNQSwECLQAUAAYACAAAACEAj9EAnD8EAADZEAAADgAAAAAA&#10;AAAAAAAAAAAuAgAAZHJzL2Uyb0RvYy54bWxQSwECLQAUAAYACAAAACEAW5542dsAAAAEAQAADwAA&#10;AAAAAAAAAAAAAACZBgAAZHJzL2Rvd25yZXYueG1sUEsFBgAAAAAEAAQA8wAAAKEHAAAAAA==&#10;">
                <v:shape id="Graphic 7" o:spid="_x0000_s1027" style="position:absolute;left:142;top:142;width:49816;height:4604;visibility:visible;mso-wrap-style:square;v-text-anchor:top" coordsize="498157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e5TwgAAANoAAAAPAAAAZHJzL2Rvd25yZXYueG1sRI9Ba8JA&#10;FITvhf6H5RW8FN3Ygw3RVYpFKArSJHp/ZJ/ZYPZtyK6a/vuuIHgcZuYbZrEabCuu1PvGsYLpJAFB&#10;XDndcK3gUG7GKQgfkDW2jknBH3lYLV9fFphpd+OcrkWoRYSwz1CBCaHLpPSVIYt+4jri6J1cbzFE&#10;2ddS93iLcNvKjySZSYsNxwWDHa0NVefiYhXo3XHzuy/ydfh+L491U2Ju0q1So7fhaw4i0BCe4Uf7&#10;Ryv4hPuVeAPk8h8AAP//AwBQSwECLQAUAAYACAAAACEA2+H2y+4AAACFAQAAEwAAAAAAAAAAAAAA&#10;AAAAAAAAW0NvbnRlbnRfVHlwZXNdLnhtbFBLAQItABQABgAIAAAAIQBa9CxbvwAAABUBAAALAAAA&#10;AAAAAAAAAAAAAB8BAABfcmVscy8ucmVsc1BLAQItABQABgAIAAAAIQBjYe5TwgAAANoAAAAPAAAA&#10;AAAAAAAAAAAAAAcCAABkcnMvZG93bnJldi54bWxQSwUGAAAAAAMAAwC3AAAA9gIAAAAA&#10;" path="m4904740,l76835,,46926,6019,22504,22453,6032,46799,,76631,,383184r6032,29832l22504,437362r24422,16434l76835,459816r4827905,l4934648,453796r24422,-16434l4975529,413016r6046,-29832l4981575,76631r-6046,-29832l4959070,22453,4934648,6019,4904740,xe" fillcolor="#00a76b" stroked="f">
                  <v:path arrowok="t"/>
                </v:shape>
                <v:shape id="Graphic 8" o:spid="_x0000_s1028" style="position:absolute;left:142;top:142;width:49816;height:4604;visibility:visible;mso-wrap-style:square;v-text-anchor:top" coordsize="498157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PdbwQAAANoAAAAPAAAAZHJzL2Rvd25yZXYueG1sRI9Ba8JA&#10;FITvBf/D8oTe6kYpNkZXEUFawUtTL96e2WcSzL6N2dUk/94VhB6HmW+GWaw6U4k7Na60rGA8ikAQ&#10;Z1aXnCs4/G0/YhDOI2usLJOCnhysloO3BSbatvxL99TnIpSwS1BB4X2dSOmyggy6ka2Jg3e2jUEf&#10;ZJNL3WAbyk0lJ1E0lQZLDgsF1rQpKLukN6MgnpXc72z7zcfPtOqvtD995bFS78NuPQfhqfP/4Rf9&#10;owMHzyvhBsjlAwAA//8DAFBLAQItABQABgAIAAAAIQDb4fbL7gAAAIUBAAATAAAAAAAAAAAAAAAA&#10;AAAAAABbQ29udGVudF9UeXBlc10ueG1sUEsBAi0AFAAGAAgAAAAhAFr0LFu/AAAAFQEAAAsAAAAA&#10;AAAAAAAAAAAAHwEAAF9yZWxzLy5yZWxzUEsBAi0AFAAGAAgAAAAhACPA91vBAAAA2gAAAA8AAAAA&#10;AAAAAAAAAAAABwIAAGRycy9kb3ducmV2LnhtbFBLBQYAAAAAAwADALcAAAD1AgAAAAA=&#10;" path="m,76631l6032,46799,22504,22453,46926,6019,76835,,4904740,r29908,6019l4959070,22453r16472,24346l4981575,76631r,306553l4975542,413003r-16472,24359l4934648,453796r-29908,6020l76835,459816,46926,453796,22504,437362,6032,413003,,383184,,76631xe" filled="f" strokecolor="#001f5f" strokeweight=".79372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9" type="#_x0000_t202" style="position:absolute;width:50101;height:4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475E1E" w:rsidRDefault="00175E4C">
                        <w:pPr>
                          <w:spacing w:before="152"/>
                          <w:ind w:left="360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Health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Insurance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Portability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&amp;</w:t>
                        </w:r>
                        <w:r>
                          <w:rPr>
                            <w:b/>
                            <w:color w:val="FFFFFF"/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Accountability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Act (HIPAA)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75E1E" w:rsidRDefault="00475E1E">
      <w:pPr>
        <w:pStyle w:val="BodyText"/>
        <w:spacing w:before="14"/>
      </w:pPr>
    </w:p>
    <w:p w:rsidR="00475E1E" w:rsidRDefault="00175E4C">
      <w:pPr>
        <w:pStyle w:val="BodyText"/>
        <w:ind w:left="360" w:right="344"/>
        <w:jc w:val="both"/>
        <w:rPr>
          <w:i/>
        </w:rPr>
      </w:pPr>
      <w:r>
        <w:t>This federal law was enacted in 1996 to improve the efficiency and effectiveness of health care, reduce administrative costs through standardization (especially of claims/billing), protect the rights of all consumers of healthcare, and ensure the privacy a</w:t>
      </w:r>
      <w:r>
        <w:t>nd security of health information. This act applies to mental health information as well as physical health and covers three main areas.</w:t>
      </w:r>
      <w:r>
        <w:rPr>
          <w:spacing w:val="40"/>
        </w:rPr>
        <w:t xml:space="preserve"> </w:t>
      </w:r>
      <w:r>
        <w:t xml:space="preserve">They are </w:t>
      </w:r>
      <w:r>
        <w:rPr>
          <w:i/>
        </w:rPr>
        <w:t xml:space="preserve">Transactions </w:t>
      </w:r>
      <w:r>
        <w:t xml:space="preserve">(electronic billing), </w:t>
      </w:r>
      <w:r>
        <w:rPr>
          <w:i/>
        </w:rPr>
        <w:t xml:space="preserve">Privacy </w:t>
      </w:r>
      <w:r>
        <w:t xml:space="preserve">and </w:t>
      </w:r>
      <w:r>
        <w:rPr>
          <w:i/>
        </w:rPr>
        <w:t>Security.</w:t>
      </w:r>
    </w:p>
    <w:p w:rsidR="00475E1E" w:rsidRDefault="00475E1E">
      <w:pPr>
        <w:pStyle w:val="BodyText"/>
        <w:spacing w:before="1"/>
        <w:rPr>
          <w:i/>
        </w:rPr>
      </w:pPr>
    </w:p>
    <w:p w:rsidR="00475E1E" w:rsidRDefault="00175E4C">
      <w:pPr>
        <w:pStyle w:val="Heading1"/>
      </w:pPr>
      <w:r>
        <w:t>CMHCM</w:t>
      </w:r>
      <w:r>
        <w:rPr>
          <w:spacing w:val="-16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members</w:t>
      </w:r>
      <w:r>
        <w:rPr>
          <w:spacing w:val="-14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provider</w:t>
      </w:r>
      <w:r>
        <w:rPr>
          <w:spacing w:val="-10"/>
        </w:rPr>
        <w:t xml:space="preserve"> </w:t>
      </w:r>
      <w:r>
        <w:t>network</w:t>
      </w:r>
      <w:r>
        <w:rPr>
          <w:spacing w:val="-14"/>
        </w:rPr>
        <w:t xml:space="preserve"> </w:t>
      </w:r>
      <w:r>
        <w:t>need</w:t>
      </w:r>
      <w:r>
        <w:rPr>
          <w:spacing w:val="-1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co</w:t>
      </w:r>
      <w:r>
        <w:t>mply</w:t>
      </w:r>
      <w:r>
        <w:rPr>
          <w:spacing w:val="-17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HIPAA</w:t>
      </w:r>
      <w:r>
        <w:rPr>
          <w:spacing w:val="-16"/>
        </w:rPr>
        <w:t xml:space="preserve"> </w:t>
      </w:r>
      <w:r>
        <w:rPr>
          <w:spacing w:val="-2"/>
        </w:rPr>
        <w:t>practices.</w:t>
      </w:r>
    </w:p>
    <w:p w:rsidR="00475E1E" w:rsidRDefault="00175E4C">
      <w:pPr>
        <w:pStyle w:val="BodyText"/>
        <w:spacing w:before="251"/>
        <w:ind w:left="358" w:right="345" w:hanging="1"/>
        <w:jc w:val="both"/>
      </w:pPr>
      <w:r>
        <w:t>All staff needs to be aware of the various parts of the privacy and security sections to assure protection of information of consumers and to comply with the law.</w:t>
      </w:r>
    </w:p>
    <w:p w:rsidR="00475E1E" w:rsidRDefault="00175E4C">
      <w:pPr>
        <w:pStyle w:val="BodyText"/>
        <w:spacing w:before="1"/>
        <w:ind w:left="358" w:right="346"/>
        <w:jc w:val="both"/>
      </w:pPr>
      <w:r>
        <w:t>The Privacy rule creates the first national standards to protect an individual’s medical records and other personal health information.</w:t>
      </w:r>
      <w:r>
        <w:rPr>
          <w:spacing w:val="40"/>
        </w:rPr>
        <w:t xml:space="preserve"> </w:t>
      </w:r>
      <w:r>
        <w:t>Further, it gives consumers more control over their health information; sets boundaries on the use and release of health</w:t>
      </w:r>
      <w:r>
        <w:t xml:space="preserve"> records; establishes appropriate safeguards that healthcare providers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others</w:t>
      </w:r>
      <w:r>
        <w:rPr>
          <w:spacing w:val="-3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achieve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protect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privacy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health</w:t>
      </w:r>
      <w:r>
        <w:rPr>
          <w:spacing w:val="-8"/>
        </w:rPr>
        <w:t xml:space="preserve"> </w:t>
      </w:r>
      <w:r>
        <w:t>information;</w:t>
      </w:r>
      <w:r>
        <w:rPr>
          <w:spacing w:val="-2"/>
        </w:rPr>
        <w:t xml:space="preserve"> </w:t>
      </w:r>
      <w:r>
        <w:t>holds</w:t>
      </w:r>
      <w:r>
        <w:rPr>
          <w:spacing w:val="-3"/>
        </w:rPr>
        <w:t xml:space="preserve"> </w:t>
      </w:r>
      <w:r>
        <w:t>violators</w:t>
      </w:r>
      <w:r>
        <w:rPr>
          <w:spacing w:val="-8"/>
        </w:rPr>
        <w:t xml:space="preserve"> </w:t>
      </w:r>
      <w:r>
        <w:t>accountable with civil and criminal penalties; and strikes a balance when public responsibility sup</w:t>
      </w:r>
      <w:r>
        <w:t>ports disclosure of some forms of data.</w:t>
      </w:r>
    </w:p>
    <w:p w:rsidR="00475E1E" w:rsidRDefault="00175E4C">
      <w:pPr>
        <w:pStyle w:val="Heading1"/>
        <w:spacing w:before="253"/>
        <w:ind w:left="358"/>
        <w:rPr>
          <w:b w:val="0"/>
        </w:rPr>
      </w:pPr>
      <w:r>
        <w:t>In</w:t>
      </w:r>
      <w:r>
        <w:rPr>
          <w:spacing w:val="-11"/>
        </w:rPr>
        <w:t xml:space="preserve"> </w:t>
      </w:r>
      <w:r>
        <w:t>general,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agency</w:t>
      </w:r>
      <w:r>
        <w:rPr>
          <w:spacing w:val="-11"/>
        </w:rPr>
        <w:t xml:space="preserve"> </w:t>
      </w:r>
      <w:r>
        <w:rPr>
          <w:spacing w:val="-2"/>
        </w:rPr>
        <w:t>must</w:t>
      </w:r>
      <w:r>
        <w:rPr>
          <w:b w:val="0"/>
          <w:spacing w:val="-2"/>
        </w:rPr>
        <w:t>:</w:t>
      </w:r>
    </w:p>
    <w:p w:rsidR="00475E1E" w:rsidRDefault="00175E4C">
      <w:pPr>
        <w:pStyle w:val="ListParagraph"/>
        <w:numPr>
          <w:ilvl w:val="0"/>
          <w:numId w:val="1"/>
        </w:numPr>
        <w:tabs>
          <w:tab w:val="left" w:pos="1074"/>
          <w:tab w:val="left" w:pos="1078"/>
        </w:tabs>
        <w:spacing w:before="75" w:line="276" w:lineRule="auto"/>
        <w:ind w:right="348" w:hanging="363"/>
        <w:jc w:val="both"/>
      </w:pPr>
      <w:r>
        <w:t>Inform consumers about their privacy rights and how their information can be used.</w:t>
      </w:r>
      <w:r>
        <w:rPr>
          <w:spacing w:val="40"/>
        </w:rPr>
        <w:t xml:space="preserve"> </w:t>
      </w:r>
      <w:r>
        <w:t xml:space="preserve">This will be in the form of a </w:t>
      </w:r>
      <w:r>
        <w:rPr>
          <w:i/>
        </w:rPr>
        <w:t>Privacy Notice</w:t>
      </w:r>
      <w:r>
        <w:t>. The agency must also obtain written acknowledgement of the</w:t>
      </w:r>
      <w:r>
        <w:t xml:space="preserve"> consumers’ receipt of the notice.</w:t>
      </w:r>
    </w:p>
    <w:p w:rsidR="00475E1E" w:rsidRDefault="00175E4C">
      <w:pPr>
        <w:pStyle w:val="ListParagraph"/>
        <w:numPr>
          <w:ilvl w:val="0"/>
          <w:numId w:val="1"/>
        </w:numPr>
        <w:tabs>
          <w:tab w:val="left" w:pos="1075"/>
        </w:tabs>
        <w:spacing w:before="0" w:line="246" w:lineRule="exact"/>
        <w:ind w:left="1075" w:hanging="357"/>
        <w:jc w:val="both"/>
      </w:pPr>
      <w:r>
        <w:t>Adopt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implement</w:t>
      </w:r>
      <w:r>
        <w:rPr>
          <w:spacing w:val="-2"/>
        </w:rPr>
        <w:t xml:space="preserve"> </w:t>
      </w:r>
      <w:r>
        <w:t>privacy</w:t>
      </w:r>
      <w:r>
        <w:rPr>
          <w:spacing w:val="-15"/>
        </w:rPr>
        <w:t xml:space="preserve"> </w:t>
      </w:r>
      <w:r>
        <w:t>policies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rPr>
          <w:spacing w:val="-2"/>
        </w:rPr>
        <w:t>procedures.</w:t>
      </w:r>
    </w:p>
    <w:p w:rsidR="00475E1E" w:rsidRDefault="00175E4C">
      <w:pPr>
        <w:pStyle w:val="ListParagraph"/>
        <w:numPr>
          <w:ilvl w:val="0"/>
          <w:numId w:val="1"/>
        </w:numPr>
        <w:tabs>
          <w:tab w:val="left" w:pos="1075"/>
        </w:tabs>
        <w:ind w:left="1075" w:hanging="357"/>
        <w:jc w:val="both"/>
      </w:pPr>
      <w:r>
        <w:t>Train</w:t>
      </w:r>
      <w:r>
        <w:rPr>
          <w:spacing w:val="-14"/>
        </w:rPr>
        <w:t xml:space="preserve"> </w:t>
      </w:r>
      <w:r>
        <w:t>employees</w:t>
      </w:r>
      <w:r>
        <w:rPr>
          <w:spacing w:val="-14"/>
        </w:rPr>
        <w:t xml:space="preserve"> </w:t>
      </w:r>
      <w:r>
        <w:t>about</w:t>
      </w:r>
      <w:r>
        <w:rPr>
          <w:spacing w:val="-7"/>
        </w:rPr>
        <w:t xml:space="preserve"> </w:t>
      </w:r>
      <w:r>
        <w:rPr>
          <w:spacing w:val="-4"/>
        </w:rPr>
        <w:t>HIPAA</w:t>
      </w:r>
    </w:p>
    <w:p w:rsidR="00475E1E" w:rsidRDefault="00175E4C">
      <w:pPr>
        <w:pStyle w:val="ListParagraph"/>
        <w:numPr>
          <w:ilvl w:val="0"/>
          <w:numId w:val="1"/>
        </w:numPr>
        <w:tabs>
          <w:tab w:val="left" w:pos="1074"/>
          <w:tab w:val="left" w:pos="1080"/>
        </w:tabs>
        <w:spacing w:before="42" w:line="278" w:lineRule="auto"/>
        <w:ind w:left="1080" w:right="578" w:hanging="365"/>
      </w:pPr>
      <w:r>
        <w:t>Designate</w:t>
      </w:r>
      <w:r>
        <w:rPr>
          <w:spacing w:val="-6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individual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responsible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seeing</w:t>
      </w:r>
      <w:r>
        <w:rPr>
          <w:spacing w:val="-9"/>
        </w:rPr>
        <w:t xml:space="preserve"> </w:t>
      </w:r>
      <w:r>
        <w:t>that the</w:t>
      </w:r>
      <w:r>
        <w:rPr>
          <w:spacing w:val="-3"/>
        </w:rPr>
        <w:t xml:space="preserve"> </w:t>
      </w:r>
      <w:r>
        <w:t>privacy</w:t>
      </w:r>
      <w:r>
        <w:rPr>
          <w:spacing w:val="-9"/>
        </w:rPr>
        <w:t xml:space="preserve"> </w:t>
      </w:r>
      <w:r>
        <w:t>procedures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adopted</w:t>
      </w:r>
      <w:r>
        <w:rPr>
          <w:spacing w:val="-6"/>
        </w:rPr>
        <w:t xml:space="preserve"> </w:t>
      </w:r>
      <w:r>
        <w:t xml:space="preserve">and </w:t>
      </w:r>
      <w:r>
        <w:rPr>
          <w:spacing w:val="-2"/>
        </w:rPr>
        <w:t>followed.</w:t>
      </w:r>
    </w:p>
    <w:p w:rsidR="00475E1E" w:rsidRDefault="00175E4C">
      <w:pPr>
        <w:pStyle w:val="ListParagraph"/>
        <w:numPr>
          <w:ilvl w:val="0"/>
          <w:numId w:val="1"/>
        </w:numPr>
        <w:tabs>
          <w:tab w:val="left" w:pos="1074"/>
        </w:tabs>
        <w:spacing w:before="0" w:line="240" w:lineRule="exact"/>
        <w:ind w:left="1074" w:hanging="354"/>
      </w:pPr>
      <w:r>
        <w:t>Protect</w:t>
      </w:r>
      <w:r>
        <w:rPr>
          <w:spacing w:val="-16"/>
        </w:rPr>
        <w:t xml:space="preserve"> </w:t>
      </w:r>
      <w:r>
        <w:t>consumer</w:t>
      </w:r>
      <w:r>
        <w:rPr>
          <w:spacing w:val="-8"/>
        </w:rPr>
        <w:t xml:space="preserve"> </w:t>
      </w:r>
      <w:r>
        <w:t>records</w:t>
      </w:r>
      <w:r>
        <w:rPr>
          <w:spacing w:val="-9"/>
        </w:rPr>
        <w:t xml:space="preserve"> </w:t>
      </w:r>
      <w:r>
        <w:t>so</w:t>
      </w:r>
      <w:r>
        <w:rPr>
          <w:spacing w:val="-8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they</w:t>
      </w:r>
      <w:r>
        <w:rPr>
          <w:spacing w:val="-15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readily</w:t>
      </w:r>
      <w:r>
        <w:rPr>
          <w:spacing w:val="-14"/>
        </w:rPr>
        <w:t xml:space="preserve"> </w:t>
      </w:r>
      <w:r>
        <w:t>available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those</w:t>
      </w:r>
      <w:r>
        <w:rPr>
          <w:spacing w:val="-8"/>
        </w:rPr>
        <w:t xml:space="preserve"> </w:t>
      </w:r>
      <w:r>
        <w:t>who</w:t>
      </w:r>
      <w:r>
        <w:rPr>
          <w:spacing w:val="-12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need</w:t>
      </w:r>
      <w:r>
        <w:rPr>
          <w:spacing w:val="-10"/>
        </w:rPr>
        <w:t xml:space="preserve"> </w:t>
      </w:r>
      <w:r>
        <w:rPr>
          <w:spacing w:val="-2"/>
        </w:rPr>
        <w:t>them.</w:t>
      </w:r>
    </w:p>
    <w:p w:rsidR="00475E1E" w:rsidRDefault="00175E4C">
      <w:pPr>
        <w:pStyle w:val="ListParagraph"/>
        <w:numPr>
          <w:ilvl w:val="0"/>
          <w:numId w:val="1"/>
        </w:numPr>
        <w:tabs>
          <w:tab w:val="left" w:pos="1074"/>
        </w:tabs>
        <w:ind w:left="1074" w:hanging="357"/>
      </w:pPr>
      <w:r>
        <w:t>Follow</w:t>
      </w:r>
      <w:r>
        <w:rPr>
          <w:spacing w:val="-2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rPr>
          <w:i/>
        </w:rPr>
        <w:t>“minimum</w:t>
      </w:r>
      <w:r>
        <w:rPr>
          <w:i/>
          <w:spacing w:val="-14"/>
        </w:rPr>
        <w:t xml:space="preserve"> </w:t>
      </w:r>
      <w:r>
        <w:rPr>
          <w:i/>
        </w:rPr>
        <w:t>necessary”</w:t>
      </w:r>
      <w:r>
        <w:rPr>
          <w:i/>
          <w:spacing w:val="-14"/>
        </w:rPr>
        <w:t xml:space="preserve"> </w:t>
      </w:r>
      <w:r>
        <w:rPr>
          <w:i/>
        </w:rPr>
        <w:t>standard</w:t>
      </w:r>
      <w:r>
        <w:rPr>
          <w:i/>
          <w:spacing w:val="-12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using</w:t>
      </w:r>
      <w:r>
        <w:rPr>
          <w:spacing w:val="-1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disclosing</w:t>
      </w:r>
      <w:r>
        <w:rPr>
          <w:spacing w:val="-15"/>
        </w:rPr>
        <w:t xml:space="preserve"> </w:t>
      </w:r>
      <w:r>
        <w:t>health</w:t>
      </w:r>
      <w:r>
        <w:rPr>
          <w:spacing w:val="-7"/>
        </w:rPr>
        <w:t xml:space="preserve"> </w:t>
      </w:r>
      <w:r>
        <w:rPr>
          <w:spacing w:val="-2"/>
        </w:rPr>
        <w:t>information.</w:t>
      </w:r>
    </w:p>
    <w:p w:rsidR="00475E1E" w:rsidRDefault="00175E4C">
      <w:pPr>
        <w:pStyle w:val="ListParagraph"/>
        <w:numPr>
          <w:ilvl w:val="0"/>
          <w:numId w:val="1"/>
        </w:numPr>
        <w:tabs>
          <w:tab w:val="left" w:pos="1074"/>
          <w:tab w:val="left" w:pos="1080"/>
        </w:tabs>
        <w:spacing w:before="38" w:line="280" w:lineRule="auto"/>
        <w:ind w:left="1080" w:right="629" w:hanging="365"/>
      </w:pPr>
      <w:r>
        <w:t>Assure</w:t>
      </w:r>
      <w:r>
        <w:rPr>
          <w:spacing w:val="-9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agency</w:t>
      </w:r>
      <w:r>
        <w:rPr>
          <w:spacing w:val="-10"/>
        </w:rPr>
        <w:t xml:space="preserve"> </w:t>
      </w:r>
      <w:r>
        <w:t>has</w:t>
      </w:r>
      <w:r>
        <w:rPr>
          <w:spacing w:val="-1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HIPAA</w:t>
      </w:r>
      <w:r>
        <w:rPr>
          <w:spacing w:val="-6"/>
        </w:rPr>
        <w:t xml:space="preserve"> </w:t>
      </w:r>
      <w:r>
        <w:t>compliant</w:t>
      </w:r>
      <w:r>
        <w:rPr>
          <w:spacing w:val="-4"/>
        </w:rPr>
        <w:t xml:space="preserve"> </w:t>
      </w:r>
      <w:r>
        <w:t>agreement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“business</w:t>
      </w:r>
      <w:r>
        <w:rPr>
          <w:spacing w:val="-7"/>
        </w:rPr>
        <w:t xml:space="preserve"> </w:t>
      </w:r>
      <w:r>
        <w:t>associates”</w:t>
      </w:r>
      <w:r>
        <w:rPr>
          <w:spacing w:val="-4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have access to healthcare information.</w:t>
      </w:r>
    </w:p>
    <w:p w:rsidR="00475E1E" w:rsidRDefault="00175E4C">
      <w:pPr>
        <w:pStyle w:val="Heading1"/>
        <w:spacing w:before="241"/>
      </w:pPr>
      <w:r>
        <w:t>What</w:t>
      </w:r>
      <w:r>
        <w:rPr>
          <w:spacing w:val="-14"/>
        </w:rPr>
        <w:t xml:space="preserve"> </w:t>
      </w:r>
      <w:r>
        <w:t>rights</w:t>
      </w:r>
      <w:r>
        <w:rPr>
          <w:spacing w:val="-10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consumers</w:t>
      </w:r>
      <w:r>
        <w:rPr>
          <w:spacing w:val="-10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under</w:t>
      </w:r>
      <w:r>
        <w:rPr>
          <w:spacing w:val="-14"/>
        </w:rPr>
        <w:t xml:space="preserve"> </w:t>
      </w:r>
      <w:r>
        <w:t>HIPAA</w:t>
      </w:r>
      <w:r>
        <w:rPr>
          <w:spacing w:val="-13"/>
        </w:rPr>
        <w:t xml:space="preserve"> </w:t>
      </w:r>
      <w:r>
        <w:rPr>
          <w:spacing w:val="-2"/>
        </w:rPr>
        <w:t>Privacy?</w:t>
      </w:r>
    </w:p>
    <w:p w:rsidR="00475E1E" w:rsidRDefault="00175E4C">
      <w:pPr>
        <w:pStyle w:val="BodyText"/>
        <w:spacing w:before="251"/>
        <w:ind w:left="357"/>
      </w:pPr>
      <w:r>
        <w:t>In</w:t>
      </w:r>
      <w:r>
        <w:rPr>
          <w:spacing w:val="-8"/>
        </w:rPr>
        <w:t xml:space="preserve"> </w:t>
      </w:r>
      <w:r>
        <w:t>general,</w:t>
      </w:r>
      <w:r>
        <w:rPr>
          <w:spacing w:val="-11"/>
        </w:rPr>
        <w:t xml:space="preserve"> </w:t>
      </w:r>
      <w:r>
        <w:t>consumers</w:t>
      </w:r>
      <w:r>
        <w:rPr>
          <w:spacing w:val="-8"/>
        </w:rPr>
        <w:t xml:space="preserve"> </w:t>
      </w:r>
      <w:r>
        <w:t>have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right</w:t>
      </w:r>
      <w:r>
        <w:rPr>
          <w:spacing w:val="-13"/>
        </w:rPr>
        <w:t xml:space="preserve"> </w:t>
      </w:r>
      <w:r>
        <w:rPr>
          <w:spacing w:val="-5"/>
        </w:rPr>
        <w:t>to:</w:t>
      </w:r>
    </w:p>
    <w:p w:rsidR="00475E1E" w:rsidRDefault="00175E4C">
      <w:pPr>
        <w:pStyle w:val="ListParagraph"/>
        <w:numPr>
          <w:ilvl w:val="0"/>
          <w:numId w:val="1"/>
        </w:numPr>
        <w:tabs>
          <w:tab w:val="left" w:pos="1074"/>
        </w:tabs>
        <w:spacing w:before="73"/>
        <w:ind w:left="1074" w:hanging="357"/>
      </w:pPr>
      <w:r>
        <w:t>Receive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copy</w:t>
      </w:r>
      <w:r>
        <w:rPr>
          <w:spacing w:val="-1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agency</w:t>
      </w:r>
      <w:r>
        <w:rPr>
          <w:spacing w:val="-13"/>
        </w:rPr>
        <w:t xml:space="preserve"> </w:t>
      </w:r>
      <w:r>
        <w:t>Privacy</w:t>
      </w:r>
      <w:r>
        <w:rPr>
          <w:spacing w:val="-11"/>
        </w:rPr>
        <w:t xml:space="preserve"> </w:t>
      </w:r>
      <w:r>
        <w:rPr>
          <w:spacing w:val="-2"/>
        </w:rPr>
        <w:t>Notice</w:t>
      </w:r>
    </w:p>
    <w:p w:rsidR="00475E1E" w:rsidRDefault="00175E4C">
      <w:pPr>
        <w:pStyle w:val="ListParagraph"/>
        <w:numPr>
          <w:ilvl w:val="0"/>
          <w:numId w:val="1"/>
        </w:numPr>
        <w:tabs>
          <w:tab w:val="left" w:pos="1074"/>
        </w:tabs>
        <w:spacing w:before="37"/>
        <w:ind w:left="1074" w:hanging="357"/>
      </w:pPr>
      <w:r>
        <w:t>Inspect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copy</w:t>
      </w:r>
      <w:r>
        <w:rPr>
          <w:spacing w:val="-12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case</w:t>
      </w:r>
      <w:r>
        <w:rPr>
          <w:spacing w:val="-10"/>
        </w:rPr>
        <w:t xml:space="preserve"> </w:t>
      </w:r>
      <w:r>
        <w:rPr>
          <w:spacing w:val="-2"/>
        </w:rPr>
        <w:t>record</w:t>
      </w:r>
    </w:p>
    <w:p w:rsidR="00475E1E" w:rsidRDefault="00175E4C">
      <w:pPr>
        <w:pStyle w:val="ListParagraph"/>
        <w:numPr>
          <w:ilvl w:val="0"/>
          <w:numId w:val="1"/>
        </w:numPr>
        <w:tabs>
          <w:tab w:val="left" w:pos="1074"/>
        </w:tabs>
        <w:spacing w:before="38"/>
        <w:ind w:left="1074" w:hanging="357"/>
      </w:pPr>
      <w:r>
        <w:t>A</w:t>
      </w:r>
      <w:r>
        <w:rPr>
          <w:spacing w:val="-9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2"/>
        </w:rPr>
        <w:t>disclosures</w:t>
      </w:r>
    </w:p>
    <w:p w:rsidR="00475E1E" w:rsidRDefault="00175E4C">
      <w:pPr>
        <w:pStyle w:val="ListParagraph"/>
        <w:numPr>
          <w:ilvl w:val="0"/>
          <w:numId w:val="1"/>
        </w:numPr>
        <w:tabs>
          <w:tab w:val="left" w:pos="1074"/>
        </w:tabs>
        <w:ind w:left="1074" w:hanging="357"/>
      </w:pPr>
      <w:r>
        <w:t>Request</w:t>
      </w:r>
      <w:r>
        <w:rPr>
          <w:spacing w:val="-10"/>
        </w:rPr>
        <w:t xml:space="preserve"> </w:t>
      </w:r>
      <w:r>
        <w:t>restriction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use</w:t>
      </w:r>
      <w:r>
        <w:rPr>
          <w:spacing w:val="-8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disclosure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rPr>
          <w:spacing w:val="-2"/>
        </w:rPr>
        <w:t>information</w:t>
      </w:r>
    </w:p>
    <w:p w:rsidR="00475E1E" w:rsidRDefault="00175E4C">
      <w:pPr>
        <w:pStyle w:val="ListParagraph"/>
        <w:numPr>
          <w:ilvl w:val="0"/>
          <w:numId w:val="1"/>
        </w:numPr>
        <w:tabs>
          <w:tab w:val="left" w:pos="1070"/>
          <w:tab w:val="left" w:pos="1073"/>
        </w:tabs>
        <w:spacing w:before="37" w:line="278" w:lineRule="auto"/>
        <w:ind w:left="1073" w:right="604" w:hanging="362"/>
      </w:pPr>
      <w:r>
        <w:t>Request</w:t>
      </w:r>
      <w:r>
        <w:rPr>
          <w:spacing w:val="-2"/>
        </w:rPr>
        <w:t xml:space="preserve"> </w:t>
      </w:r>
      <w:r>
        <w:t>confidential</w:t>
      </w:r>
      <w:r>
        <w:rPr>
          <w:spacing w:val="-4"/>
        </w:rPr>
        <w:t xml:space="preserve"> </w:t>
      </w:r>
      <w:r>
        <w:t>communications</w:t>
      </w:r>
      <w:r>
        <w:rPr>
          <w:spacing w:val="-7"/>
        </w:rPr>
        <w:t xml:space="preserve"> </w:t>
      </w:r>
      <w:r>
        <w:t>(for</w:t>
      </w:r>
      <w:r>
        <w:rPr>
          <w:spacing w:val="-2"/>
        </w:rPr>
        <w:t xml:space="preserve"> </w:t>
      </w:r>
      <w:r>
        <w:t>example-</w:t>
      </w:r>
      <w:r>
        <w:rPr>
          <w:spacing w:val="-14"/>
        </w:rPr>
        <w:t xml:space="preserve"> </w:t>
      </w:r>
      <w:r>
        <w:t>request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agency</w:t>
      </w:r>
      <w:r>
        <w:rPr>
          <w:spacing w:val="-10"/>
        </w:rPr>
        <w:t xml:space="preserve"> </w:t>
      </w:r>
      <w:r>
        <w:t>send</w:t>
      </w:r>
      <w:r>
        <w:rPr>
          <w:spacing w:val="-5"/>
        </w:rPr>
        <w:t xml:space="preserve"> </w:t>
      </w:r>
      <w:r>
        <w:t>mail</w:t>
      </w:r>
      <w:r>
        <w:rPr>
          <w:spacing w:val="-2"/>
        </w:rPr>
        <w:t xml:space="preserve"> </w:t>
      </w:r>
      <w:r>
        <w:t>to their home address)</w:t>
      </w:r>
    </w:p>
    <w:p w:rsidR="00475E1E" w:rsidRDefault="00475E1E">
      <w:pPr>
        <w:pStyle w:val="BodyText"/>
      </w:pPr>
    </w:p>
    <w:p w:rsidR="00475E1E" w:rsidRDefault="00475E1E">
      <w:pPr>
        <w:pStyle w:val="BodyText"/>
      </w:pPr>
    </w:p>
    <w:p w:rsidR="00475E1E" w:rsidRDefault="00475E1E">
      <w:pPr>
        <w:pStyle w:val="BodyText"/>
        <w:spacing w:before="16"/>
      </w:pPr>
    </w:p>
    <w:p w:rsidR="00475E1E" w:rsidRDefault="00175E4C">
      <w:pPr>
        <w:pStyle w:val="Title"/>
      </w:pPr>
      <w:r>
        <w:t>Remember,</w:t>
      </w:r>
      <w:r>
        <w:rPr>
          <w:spacing w:val="69"/>
        </w:rPr>
        <w:t xml:space="preserve"> </w:t>
      </w:r>
      <w:r>
        <w:t>this</w:t>
      </w:r>
      <w:r>
        <w:rPr>
          <w:spacing w:val="69"/>
        </w:rPr>
        <w:t xml:space="preserve"> </w:t>
      </w:r>
      <w:r>
        <w:t>course</w:t>
      </w:r>
      <w:r>
        <w:rPr>
          <w:spacing w:val="63"/>
        </w:rPr>
        <w:t xml:space="preserve"> </w:t>
      </w:r>
      <w:r>
        <w:t>is</w:t>
      </w:r>
      <w:r>
        <w:rPr>
          <w:spacing w:val="69"/>
        </w:rPr>
        <w:t xml:space="preserve"> </w:t>
      </w:r>
      <w:r>
        <w:t>NOT</w:t>
      </w:r>
      <w:r>
        <w:rPr>
          <w:spacing w:val="69"/>
        </w:rPr>
        <w:t xml:space="preserve"> </w:t>
      </w:r>
      <w:r>
        <w:t>complete</w:t>
      </w:r>
      <w:r>
        <w:rPr>
          <w:spacing w:val="63"/>
        </w:rPr>
        <w:t xml:space="preserve"> </w:t>
      </w:r>
      <w:r>
        <w:t>until</w:t>
      </w:r>
      <w:r>
        <w:rPr>
          <w:spacing w:val="69"/>
        </w:rPr>
        <w:t xml:space="preserve"> </w:t>
      </w:r>
      <w:r>
        <w:t>you and the trainer</w:t>
      </w:r>
      <w:r>
        <w:rPr>
          <w:spacing w:val="70"/>
        </w:rPr>
        <w:t xml:space="preserve"> </w:t>
      </w:r>
      <w:r>
        <w:t>sign,</w:t>
      </w:r>
      <w:r>
        <w:rPr>
          <w:spacing w:val="40"/>
        </w:rPr>
        <w:t xml:space="preserve"> </w:t>
      </w:r>
      <w:r>
        <w:t>date,</w:t>
      </w:r>
      <w:r>
        <w:rPr>
          <w:spacing w:val="66"/>
        </w:rPr>
        <w:t xml:space="preserve"> </w:t>
      </w:r>
      <w:r>
        <w:t>and</w:t>
      </w:r>
      <w:r>
        <w:rPr>
          <w:spacing w:val="69"/>
        </w:rPr>
        <w:t xml:space="preserve"> </w:t>
      </w:r>
      <w:r>
        <w:t>submit</w:t>
      </w:r>
      <w:r>
        <w:rPr>
          <w:spacing w:val="63"/>
        </w:rPr>
        <w:t xml:space="preserve"> </w:t>
      </w:r>
      <w:r>
        <w:t>the</w:t>
      </w:r>
      <w:r>
        <w:rPr>
          <w:spacing w:val="65"/>
        </w:rPr>
        <w:t xml:space="preserve"> </w:t>
      </w:r>
      <w:r>
        <w:rPr>
          <w:color w:val="0000FF"/>
          <w:u w:val="single" w:color="0000FF"/>
        </w:rPr>
        <w:t>form</w:t>
      </w:r>
      <w:r>
        <w:rPr>
          <w:color w:val="0000FF"/>
        </w:rPr>
        <w:t xml:space="preserve"> </w:t>
      </w:r>
      <w:r>
        <w:t>documenting completion to the FMS provider</w:t>
      </w:r>
      <w:bookmarkStart w:id="0" w:name="_GoBack"/>
      <w:bookmarkEnd w:id="0"/>
      <w:r>
        <w:t>.</w:t>
      </w:r>
    </w:p>
    <w:sectPr w:rsidR="00475E1E">
      <w:footerReference w:type="default" r:id="rId7"/>
      <w:type w:val="continuous"/>
      <w:pgSz w:w="12240" w:h="15840"/>
      <w:pgMar w:top="820" w:right="1080" w:bottom="1080" w:left="1080" w:header="0" w:footer="89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75E4C">
      <w:r>
        <w:separator/>
      </w:r>
    </w:p>
  </w:endnote>
  <w:endnote w:type="continuationSeparator" w:id="0">
    <w:p w:rsidR="00000000" w:rsidRDefault="00175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E1E" w:rsidRDefault="00475E1E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75E4C">
      <w:r>
        <w:separator/>
      </w:r>
    </w:p>
  </w:footnote>
  <w:footnote w:type="continuationSeparator" w:id="0">
    <w:p w:rsidR="00000000" w:rsidRDefault="00175E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7D4A0F"/>
    <w:multiLevelType w:val="hybridMultilevel"/>
    <w:tmpl w:val="AC7A58E4"/>
    <w:lvl w:ilvl="0" w:tplc="9E522E1E">
      <w:numFmt w:val="bullet"/>
      <w:lvlText w:val=""/>
      <w:lvlJc w:val="left"/>
      <w:pPr>
        <w:ind w:left="107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D56BCE0">
      <w:numFmt w:val="bullet"/>
      <w:lvlText w:val="•"/>
      <w:lvlJc w:val="left"/>
      <w:pPr>
        <w:ind w:left="1980" w:hanging="361"/>
      </w:pPr>
      <w:rPr>
        <w:rFonts w:hint="default"/>
        <w:lang w:val="en-US" w:eastAsia="en-US" w:bidi="ar-SA"/>
      </w:rPr>
    </w:lvl>
    <w:lvl w:ilvl="2" w:tplc="5DA84A96">
      <w:numFmt w:val="bullet"/>
      <w:lvlText w:val="•"/>
      <w:lvlJc w:val="left"/>
      <w:pPr>
        <w:ind w:left="2880" w:hanging="361"/>
      </w:pPr>
      <w:rPr>
        <w:rFonts w:hint="default"/>
        <w:lang w:val="en-US" w:eastAsia="en-US" w:bidi="ar-SA"/>
      </w:rPr>
    </w:lvl>
    <w:lvl w:ilvl="3" w:tplc="D3F85A9E">
      <w:numFmt w:val="bullet"/>
      <w:lvlText w:val="•"/>
      <w:lvlJc w:val="left"/>
      <w:pPr>
        <w:ind w:left="3780" w:hanging="361"/>
      </w:pPr>
      <w:rPr>
        <w:rFonts w:hint="default"/>
        <w:lang w:val="en-US" w:eastAsia="en-US" w:bidi="ar-SA"/>
      </w:rPr>
    </w:lvl>
    <w:lvl w:ilvl="4" w:tplc="C418506E">
      <w:numFmt w:val="bullet"/>
      <w:lvlText w:val="•"/>
      <w:lvlJc w:val="left"/>
      <w:pPr>
        <w:ind w:left="4680" w:hanging="361"/>
      </w:pPr>
      <w:rPr>
        <w:rFonts w:hint="default"/>
        <w:lang w:val="en-US" w:eastAsia="en-US" w:bidi="ar-SA"/>
      </w:rPr>
    </w:lvl>
    <w:lvl w:ilvl="5" w:tplc="FDF6776E">
      <w:numFmt w:val="bullet"/>
      <w:lvlText w:val="•"/>
      <w:lvlJc w:val="left"/>
      <w:pPr>
        <w:ind w:left="5580" w:hanging="361"/>
      </w:pPr>
      <w:rPr>
        <w:rFonts w:hint="default"/>
        <w:lang w:val="en-US" w:eastAsia="en-US" w:bidi="ar-SA"/>
      </w:rPr>
    </w:lvl>
    <w:lvl w:ilvl="6" w:tplc="4492E46C">
      <w:numFmt w:val="bullet"/>
      <w:lvlText w:val="•"/>
      <w:lvlJc w:val="left"/>
      <w:pPr>
        <w:ind w:left="6480" w:hanging="361"/>
      </w:pPr>
      <w:rPr>
        <w:rFonts w:hint="default"/>
        <w:lang w:val="en-US" w:eastAsia="en-US" w:bidi="ar-SA"/>
      </w:rPr>
    </w:lvl>
    <w:lvl w:ilvl="7" w:tplc="9322FA42">
      <w:numFmt w:val="bullet"/>
      <w:lvlText w:val="•"/>
      <w:lvlJc w:val="left"/>
      <w:pPr>
        <w:ind w:left="7380" w:hanging="361"/>
      </w:pPr>
      <w:rPr>
        <w:rFonts w:hint="default"/>
        <w:lang w:val="en-US" w:eastAsia="en-US" w:bidi="ar-SA"/>
      </w:rPr>
    </w:lvl>
    <w:lvl w:ilvl="8" w:tplc="4A10C38E">
      <w:numFmt w:val="bullet"/>
      <w:lvlText w:val="•"/>
      <w:lvlJc w:val="left"/>
      <w:pPr>
        <w:ind w:left="8280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E1E"/>
    <w:rsid w:val="00175E4C"/>
    <w:rsid w:val="0047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53249"/>
  <w15:docId w15:val="{7782362C-480F-4DA1-A1FD-AA6751A55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60"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"/>
      <w:ind w:left="36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40"/>
      <w:ind w:left="1074" w:hanging="35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Dunlop</dc:creator>
  <cp:lastModifiedBy>Jennifer Dunlop</cp:lastModifiedBy>
  <cp:revision>2</cp:revision>
  <dcterms:created xsi:type="dcterms:W3CDTF">2025-05-20T00:25:00Z</dcterms:created>
  <dcterms:modified xsi:type="dcterms:W3CDTF">2025-05-20T00:25:00Z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2025-05-19T00:00:00Z</vt:filetime>
  </property>
</Properties>
</file>